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center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长虹美菱股份有限公司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center"/>
        <w:textAlignment w:val="auto"/>
        <w:rPr>
          <w:rStyle w:val="5"/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就业实习生招聘简章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0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2"/>
          <w:sz w:val="21"/>
          <w:szCs w:val="21"/>
          <w:lang w:val="en-US" w:eastAsia="zh-CN" w:bidi="ar-SA"/>
        </w:rPr>
        <w:t>长虹美菱股份有限公司是中国家电行业著名的上市公司之一，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000000"/>
          <w:kern w:val="2"/>
          <w:sz w:val="21"/>
          <w:szCs w:val="21"/>
          <w:lang w:val="en-US" w:eastAsia="zh-CN" w:bidi="ar-SA"/>
        </w:rPr>
        <w:t>属于国资委管辖的大型国有企业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2"/>
          <w:sz w:val="21"/>
          <w:szCs w:val="21"/>
          <w:lang w:val="en-US" w:eastAsia="zh-CN" w:bidi="ar-SA"/>
        </w:rPr>
        <w:t>，经营范围主要为电冰箱（柜）、空调的、洗衣机的生产和销售。目前拥有合肥、绵阳、江西、巴基斯坦四大冰箱（柜）、空调生产基地，其中合肥基地（总部）位于</w:t>
      </w:r>
      <w:r>
        <w:rPr>
          <w:rStyle w:val="5"/>
          <w:rFonts w:hint="eastAsia" w:asciiTheme="minorEastAsia" w:hAnsiTheme="minorEastAsia" w:eastAsiaTheme="minorEastAsia" w:cstheme="minorEastAsia"/>
          <w:b/>
          <w:bCs w:val="0"/>
          <w:color w:val="000000"/>
          <w:kern w:val="2"/>
          <w:sz w:val="21"/>
          <w:szCs w:val="21"/>
          <w:lang w:val="en-US" w:eastAsia="zh-CN" w:bidi="ar-SA"/>
        </w:rPr>
        <w:t>合肥市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2"/>
          <w:sz w:val="21"/>
          <w:szCs w:val="21"/>
          <w:lang w:val="en-US" w:eastAsia="zh-CN" w:bidi="ar-SA"/>
        </w:rPr>
        <w:t>经济开发区莲花路2163号的长虹美菱工业园内，占地面积1800余亩，本部拥有员工9000多人，具有年产800万台电冰箱（柜）、深冷冰箱的生产能力。公司主导产品美菱冰箱是国家免检产品、首批中国名牌产品，美菱品牌被列入中国最有价值品牌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 xml:space="preserve">一、岗位及专业需求                                                                     </w:t>
      </w:r>
    </w:p>
    <w:tbl>
      <w:tblPr>
        <w:tblStyle w:val="2"/>
        <w:tblW w:w="9371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04"/>
        <w:gridCol w:w="709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方向</w:t>
            </w:r>
          </w:p>
        </w:tc>
        <w:tc>
          <w:tcPr>
            <w:tcW w:w="2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人数</w:t>
            </w: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要求专业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技术类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设备维修储备、焊接技术储备、储备品质检验员、储备仓储、储备工艺技术员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机械制造、机电一体化、制冷与空调、计算机技术、电气自动化、模具制造专业、数控技术等理工类专业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管理类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车间班组长，质检员，行政后勤管理员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专业不限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备注：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大中专及以上、身体健康，服从公司调剂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二、工作时间及薪资福利介绍</w:t>
      </w:r>
    </w:p>
    <w:tbl>
      <w:tblPr>
        <w:tblStyle w:val="2"/>
        <w:tblW w:w="9371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8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8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薪资待遇</w:t>
            </w:r>
          </w:p>
        </w:tc>
        <w:tc>
          <w:tcPr>
            <w:tcW w:w="8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630" w:firstLineChars="300"/>
              <w:jc w:val="left"/>
              <w:textAlignment w:val="auto"/>
              <w:rPr>
                <w:rStyle w:val="5"/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综合工资4500—6000元/月（转正后根据岗位定薪），长白班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保险福利</w:t>
            </w:r>
          </w:p>
        </w:tc>
        <w:tc>
          <w:tcPr>
            <w:tcW w:w="8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实习毕业后购买五险一金，公司定期组织员工每年一次健康体检、高温补贴、利用节假日组织到合肥周边游玩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后勤保障</w:t>
            </w:r>
          </w:p>
        </w:tc>
        <w:tc>
          <w:tcPr>
            <w:tcW w:w="8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带独立卫生间的空调4-6人间，实习期间住宿、电费、全免费，住宿区无线网全覆盖；篮球场、足球场，合家福生活超市。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三、职业发展规划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1、培养周期</w:t>
      </w:r>
    </w:p>
    <w:tbl>
      <w:tblPr>
        <w:tblStyle w:val="2"/>
        <w:tblpPr w:leftFromText="180" w:rightFromText="180" w:vertAnchor="text" w:tblpXSpec="center" w:tblpY="281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275"/>
        <w:gridCol w:w="1875"/>
        <w:gridCol w:w="2185"/>
        <w:gridCol w:w="141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培养期</w:t>
            </w:r>
          </w:p>
        </w:tc>
        <w:tc>
          <w:tcPr>
            <w:tcW w:w="1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阶段内容</w:t>
            </w:r>
          </w:p>
        </w:tc>
        <w:tc>
          <w:tcPr>
            <w:tcW w:w="2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岗位安排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岗位薪酬（含工龄工资）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0-1个月</w:t>
            </w:r>
          </w:p>
        </w:tc>
        <w:tc>
          <w:tcPr>
            <w:tcW w:w="1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岗位实习</w:t>
            </w:r>
          </w:p>
        </w:tc>
        <w:tc>
          <w:tcPr>
            <w:tcW w:w="2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核心技能岗周边岗位</w:t>
            </w:r>
          </w:p>
        </w:tc>
        <w:tc>
          <w:tcPr>
            <w:tcW w:w="141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4500--5500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按A类岗位津贴标准发放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2-3个月</w:t>
            </w:r>
          </w:p>
        </w:tc>
        <w:tc>
          <w:tcPr>
            <w:tcW w:w="1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核心技能岗位培养、见习</w:t>
            </w:r>
          </w:p>
        </w:tc>
        <w:tc>
          <w:tcPr>
            <w:tcW w:w="2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核心技能岗或周边岗（年龄未满18周岁）</w:t>
            </w:r>
          </w:p>
        </w:tc>
        <w:tc>
          <w:tcPr>
            <w:tcW w:w="14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4-5个月</w:t>
            </w:r>
          </w:p>
        </w:tc>
        <w:tc>
          <w:tcPr>
            <w:tcW w:w="1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核心技能岗位独立操作</w:t>
            </w:r>
          </w:p>
        </w:tc>
        <w:tc>
          <w:tcPr>
            <w:tcW w:w="2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鉴定</w:t>
            </w:r>
          </w:p>
        </w:tc>
        <w:tc>
          <w:tcPr>
            <w:tcW w:w="14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半年以上</w:t>
            </w:r>
          </w:p>
        </w:tc>
        <w:tc>
          <w:tcPr>
            <w:tcW w:w="18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选拔进入基地后备班长人才库</w:t>
            </w:r>
          </w:p>
        </w:tc>
        <w:tc>
          <w:tcPr>
            <w:tcW w:w="2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专项培训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5000--6000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除岗位津贴外，同时享受后备班组长补贴标准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657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注：1.返修工、部件主操、机动等岗位培养时间可适当延长；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20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2.部分岗位培养时间按《设备操作证管理规定》执行。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20" w:firstLineChars="20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3.条件优秀可放宽，后备班长津贴见合肥基地薪酬方案。</w:t>
            </w:r>
          </w:p>
        </w:tc>
        <w:tc>
          <w:tcPr>
            <w:tcW w:w="28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薪酬里包含餐补15元/天、内部专项考核等。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" w:leftChars="0" w:firstLine="0" w:firstLineChars="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发展通道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7" w:leftChars="0"/>
        <w:textAlignment w:val="auto"/>
        <w:rPr>
          <w:rStyle w:val="5"/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Calibri" w:hAnsi="Calibri" w:cs="Calibri" w:eastAsiaTheme="minorEastAsia"/>
          <w:b/>
          <w:bCs/>
          <w:kern w:val="2"/>
          <w:sz w:val="21"/>
          <w:szCs w:val="21"/>
          <w:lang w:val="en-US" w:eastAsia="zh-CN" w:bidi="ar-SA"/>
        </w:rPr>
        <w:t>①</w:t>
      </w:r>
      <w:r>
        <w:rPr>
          <w:rStyle w:val="5"/>
          <w:rFonts w:hint="eastAsia" w:cs="Calibri" w:eastAsiaTheme="minorEastAsia"/>
          <w:b/>
          <w:bCs/>
          <w:kern w:val="2"/>
          <w:sz w:val="21"/>
          <w:szCs w:val="21"/>
          <w:lang w:val="en-US" w:eastAsia="zh-CN" w:bidi="ar-SA"/>
        </w:rPr>
        <w:t>、师徒制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75"/>
        <w:gridCol w:w="2608"/>
        <w:gridCol w:w="1770"/>
        <w:gridCol w:w="915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成长周期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时间节点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详细安排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薪酬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适应期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0-1个月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Day1:入职；                 Day2：安全培训；           Day3：工厂参观+培训；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按A类岗位标准执行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组</w:t>
            </w:r>
          </w:p>
        </w:tc>
        <w:tc>
          <w:tcPr>
            <w:tcW w:w="776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中专后备班长培养周期 比大专生延迟半年。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实习期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bottom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核心技能岗周边岗位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线体体长  运管部</w:t>
            </w: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成长期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2-6个月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核心技能岗见习、培养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7-12个月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第一次后备班长选拔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除岗位津贴外，还享受后备班长津贴；任命班长后按班长待遇执行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13-18个月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第二次后备班长选拔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2" w:type="dxa"/>
            <w:vMerge w:val="restar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成才期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19-21个月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第一批后备班长考评及任命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22-24个月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第二批后备班长考评及任命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2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提拔期</w:t>
            </w:r>
          </w:p>
        </w:tc>
        <w:tc>
          <w:tcPr>
            <w:tcW w:w="137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24-36个月</w:t>
            </w:r>
          </w:p>
        </w:tc>
        <w:tc>
          <w:tcPr>
            <w:tcW w:w="260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可晋升为带班班长/调度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按带班班长/调度薪酬执行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Calibri" w:hAnsi="Calibri" w:cs="Calibri" w:eastAsiaTheme="minorEastAsia"/>
          <w:b/>
          <w:bCs/>
          <w:kern w:val="2"/>
          <w:sz w:val="21"/>
          <w:szCs w:val="21"/>
          <w:lang w:val="en-US" w:eastAsia="zh-CN" w:bidi="ar-SA"/>
        </w:rPr>
        <w:t>②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、发展过程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技能通道：操作工→核心技能岗位→初级工→中级工→高级工→技师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管理通道：操作工→核心技能岗位→班组长→专业职岗位→管理职岗位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22" w:firstLineChars="20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四、应聘须知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Chars="0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  <w:t>投递简历--通知面试—签订就业协议—通知报到—办理入职手续（身份证原件、复印件5张、一寸照片5张）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联系方式：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Style w:val="5"/>
          <w:rFonts w:hint="default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联系人：15755053216（任经理）17354032926（吴经理）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Style w:val="5"/>
          <w:rFonts w:hint="default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邮  箱：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instrText xml:space="preserve"> HYPERLINK "mailto:1921900300@qq.com" </w:instrTex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1921900300@qq.com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instrText xml:space="preserve"> HYPERLINK "mailto:841265012@qq.com" </w:instrTex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841265012@qq.com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地  址：安徽省合肥市经济开发区莲花路2163号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840" w:firstLineChars="400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-SA"/>
        </w:rPr>
        <w:t>(市内乘车至明珠广场转601在卧莲路口下）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jc w:val="both"/>
        <w:textAlignment w:val="auto"/>
        <w:rPr>
          <w:rStyle w:val="5"/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B415A"/>
    <w:multiLevelType w:val="singleLevel"/>
    <w:tmpl w:val="254B415A"/>
    <w:lvl w:ilvl="0" w:tentative="0">
      <w:start w:val="2"/>
      <w:numFmt w:val="decimal"/>
      <w:suff w:val="nothing"/>
      <w:lvlText w:val="%1、"/>
      <w:lvlJc w:val="left"/>
      <w:pPr>
        <w:ind w:left="527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WNkYWUwNTU0Yzc0YzZiMTExNTJiMjE5NjRmYTRhZjgifQ=="/>
  </w:docVars>
  <w:rsids>
    <w:rsidRoot w:val="00000000"/>
    <w:rsid w:val="0A256C58"/>
    <w:rsid w:val="11083FDC"/>
    <w:rsid w:val="120B13EC"/>
    <w:rsid w:val="150B6BDA"/>
    <w:rsid w:val="155974BB"/>
    <w:rsid w:val="17ED77F8"/>
    <w:rsid w:val="18AB51F8"/>
    <w:rsid w:val="1D497096"/>
    <w:rsid w:val="20A90D60"/>
    <w:rsid w:val="31A32E21"/>
    <w:rsid w:val="33631C95"/>
    <w:rsid w:val="34B10A17"/>
    <w:rsid w:val="379F404B"/>
    <w:rsid w:val="38895AC7"/>
    <w:rsid w:val="39184685"/>
    <w:rsid w:val="423D7065"/>
    <w:rsid w:val="5AE95515"/>
    <w:rsid w:val="6512177E"/>
    <w:rsid w:val="65DD352E"/>
    <w:rsid w:val="66426AE3"/>
    <w:rsid w:val="679451D7"/>
    <w:rsid w:val="69591270"/>
    <w:rsid w:val="6B550B21"/>
    <w:rsid w:val="6CA621B5"/>
    <w:rsid w:val="6D5C79A6"/>
    <w:rsid w:val="73780028"/>
    <w:rsid w:val="78583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paragraph" w:customStyle="1" w:styleId="7">
    <w:name w:val="BodyTextIndent"/>
    <w:basedOn w:val="1"/>
    <w:qFormat/>
    <w:uiPriority w:val="0"/>
    <w:pPr>
      <w:ind w:firstLine="413" w:firstLineChars="200"/>
      <w:jc w:val="both"/>
      <w:textAlignment w:val="baseline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1218</Words>
  <Characters>1358</Characters>
  <TotalTime>27</TotalTime>
  <ScaleCrop>false</ScaleCrop>
  <LinksUpToDate>false</LinksUpToDate>
  <CharactersWithSpaces>1468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2020-10-22T11:33:00Z</dcterms:created>
  <dc:creator>Administrator</dc:creator>
  <cp:lastModifiedBy>逍遥子</cp:lastModifiedBy>
  <dcterms:modified xsi:type="dcterms:W3CDTF">2023-03-10T06:14:42Z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8AF196CAD2584758B16EEF120A4DC385</vt:lpwstr>
  </property>
</Properties>
</file>