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asciiTheme="minorEastAsia" w:hAnsiTheme="minorEastAsia" w:eastAsiaTheme="minorEastAsia"/>
          <w:sz w:val="44"/>
          <w:szCs w:val="44"/>
        </w:rPr>
      </w:pPr>
    </w:p>
    <w:p>
      <w:pPr>
        <w:spacing w:line="220" w:lineRule="atLeast"/>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郑州华沃医学检验所有限公司简介</w:t>
      </w:r>
    </w:p>
    <w:p>
      <w:pPr>
        <w:spacing w:line="220" w:lineRule="atLeast"/>
        <w:jc w:val="center"/>
        <w:rPr>
          <w:rFonts w:asciiTheme="minorEastAsia" w:hAnsiTheme="minorEastAsia" w:eastAsiaTheme="minorEastAsia"/>
          <w:sz w:val="44"/>
          <w:szCs w:val="44"/>
        </w:rPr>
      </w:pPr>
    </w:p>
    <w:p>
      <w:pPr>
        <w:spacing w:after="0"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郑州华沃医学检验所</w:t>
      </w:r>
      <w:r>
        <w:rPr>
          <w:rFonts w:hint="eastAsia" w:asciiTheme="minorEastAsia" w:hAnsiTheme="minorEastAsia" w:eastAsiaTheme="minorEastAsia"/>
          <w:sz w:val="28"/>
          <w:szCs w:val="28"/>
        </w:rPr>
        <w:t xml:space="preserve">是经河南省行政主管部门批准的具有二级医疗机构资质的第三方医学检验中心。是以荧光定量PCR、基因芯片、基因测序、串联质谱、飞行质谱、流式细胞技术平台为核心的专业医学检验服务中心。 </w:t>
      </w:r>
    </w:p>
    <w:p>
      <w:pPr>
        <w:spacing w:after="0"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郑州华沃医学检验所按照国家临床基因扩增（PCR）实验室建立标准设立，人员配置和管理流程严格遵守临床基因扩增实验室的相关管理规范，所有实验室均通过临床检验中心组织的临床基因扩增技术认证，实验室操作严格按照ISO15189质量标准执行。郑州华沃医学检验所基于300多项基因检测项目</w:t>
      </w:r>
      <w:bookmarkStart w:id="0" w:name="_GoBack"/>
      <w:r>
        <w:rPr>
          <w:rFonts w:hint="eastAsia" w:asciiTheme="minorEastAsia" w:hAnsiTheme="minorEastAsia" w:eastAsiaTheme="minorEastAsia"/>
          <w:bCs/>
          <w:sz w:val="28"/>
          <w:szCs w:val="28"/>
        </w:rPr>
        <w:t>，与各级医疗机构形成稳定的合作关系，提供“权威、公正、标准”</w:t>
      </w:r>
      <w:bookmarkEnd w:id="0"/>
      <w:r>
        <w:rPr>
          <w:rFonts w:hint="eastAsia" w:asciiTheme="minorEastAsia" w:hAnsiTheme="minorEastAsia" w:eastAsiaTheme="minorEastAsia"/>
          <w:bCs/>
          <w:sz w:val="28"/>
          <w:szCs w:val="28"/>
        </w:rPr>
        <w:t>的检验结果。实验室以严谨的质量控制体系、高效的管理服务团队，为人类的健康和疾病诊断治疗提供系统、客观、高效的医学检验服务。</w:t>
      </w:r>
    </w:p>
    <w:p>
      <w:pPr>
        <w:spacing w:after="0" w:line="360" w:lineRule="auto"/>
        <w:ind w:firstLine="700" w:firstLineChars="250"/>
        <w:rPr>
          <w:rFonts w:hint="eastAsia" w:asciiTheme="minorEastAsia" w:hAnsiTheme="minorEastAsia" w:eastAsiaTheme="minorEastAsia"/>
          <w:sz w:val="28"/>
          <w:szCs w:val="28"/>
        </w:rPr>
      </w:pPr>
      <w:r>
        <w:rPr>
          <w:rFonts w:hint="eastAsia" w:asciiTheme="minorEastAsia" w:hAnsiTheme="minorEastAsia" w:eastAsiaTheme="minorEastAsia"/>
          <w:bCs/>
          <w:sz w:val="28"/>
          <w:szCs w:val="28"/>
        </w:rPr>
        <w:t>分子</w:t>
      </w:r>
      <w:r>
        <w:rPr>
          <w:rFonts w:hint="eastAsia" w:asciiTheme="minorEastAsia" w:hAnsiTheme="minorEastAsia" w:eastAsiaTheme="minorEastAsia"/>
          <w:sz w:val="28"/>
          <w:szCs w:val="28"/>
        </w:rPr>
        <w:t>实验室配备了实时荧光定量PCR仪设备11台、全自动核酸提取仪4台、生物安全柜3台，可应对新型冠状病毒核酸检测，分子实验室日检测能力可以达到2000人份。目前共有实验人员10名，均取得国家检验专业人员技术职称证书。其中高级职称人员2名，中级职称人员1名，初级职称人员7名。公司实验室各岗位人员均按要求参加河南省举办的PCR检测培训班，并取得专业资格上岗证书。</w:t>
      </w:r>
    </w:p>
    <w:p>
      <w:pPr>
        <w:spacing w:after="0" w:line="360" w:lineRule="auto"/>
        <w:ind w:firstLine="700" w:firstLineChars="250"/>
        <w:rPr>
          <w:rFonts w:hint="eastAsia" w:asciiTheme="minorEastAsia" w:hAnsiTheme="minorEastAsia" w:eastAsiaTheme="minorEastAsia"/>
          <w:sz w:val="28"/>
          <w:szCs w:val="28"/>
        </w:rPr>
      </w:pPr>
    </w:p>
    <w:p>
      <w:pPr>
        <w:spacing w:after="0" w:line="360" w:lineRule="auto"/>
        <w:ind w:firstLine="560" w:firstLineChars="200"/>
        <w:rPr>
          <w:rFonts w:asciiTheme="minorEastAsia" w:hAnsiTheme="minorEastAsia" w:eastAsiaTheme="minorEastAsia"/>
          <w:sz w:val="28"/>
          <w:szCs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31449"/>
    <w:rsid w:val="00080B11"/>
    <w:rsid w:val="000C11F5"/>
    <w:rsid w:val="000D1D40"/>
    <w:rsid w:val="00152EB1"/>
    <w:rsid w:val="00245DB0"/>
    <w:rsid w:val="00323B43"/>
    <w:rsid w:val="00352261"/>
    <w:rsid w:val="003D37D8"/>
    <w:rsid w:val="004044B4"/>
    <w:rsid w:val="00426133"/>
    <w:rsid w:val="004358AB"/>
    <w:rsid w:val="00462939"/>
    <w:rsid w:val="004812CD"/>
    <w:rsid w:val="00503CBD"/>
    <w:rsid w:val="005B089F"/>
    <w:rsid w:val="00632459"/>
    <w:rsid w:val="00682772"/>
    <w:rsid w:val="006902A7"/>
    <w:rsid w:val="007B2EEC"/>
    <w:rsid w:val="007D27F0"/>
    <w:rsid w:val="008B5286"/>
    <w:rsid w:val="008B7726"/>
    <w:rsid w:val="008E7F25"/>
    <w:rsid w:val="00903EEF"/>
    <w:rsid w:val="009107BE"/>
    <w:rsid w:val="00946319"/>
    <w:rsid w:val="00A83941"/>
    <w:rsid w:val="00AD66D6"/>
    <w:rsid w:val="00B77944"/>
    <w:rsid w:val="00C2588A"/>
    <w:rsid w:val="00C64470"/>
    <w:rsid w:val="00D31D50"/>
    <w:rsid w:val="00D62625"/>
    <w:rsid w:val="00D6747B"/>
    <w:rsid w:val="00D90363"/>
    <w:rsid w:val="00DF440C"/>
    <w:rsid w:val="00E76198"/>
    <w:rsid w:val="00EA66DA"/>
    <w:rsid w:val="00F53231"/>
    <w:rsid w:val="50DF7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DE426-A625-4AB3-93BF-CDB7BB165829}">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Words>
  <Characters>451</Characters>
  <Lines>3</Lines>
  <Paragraphs>1</Paragraphs>
  <TotalTime>25</TotalTime>
  <ScaleCrop>false</ScaleCrop>
  <LinksUpToDate>false</LinksUpToDate>
  <CharactersWithSpaces>528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2020-02-13T02:31:00Z</dcterms:created>
  <dc:creator>wangdongfeng</dc:creator>
  <cp:lastModifiedBy>无心</cp:lastModifiedBy>
  <dcterms:modified xsi:type="dcterms:W3CDTF">2022-02-23T09:45:16Z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284116E3374947C28582A9033EAA5D93</vt:lpwstr>
  </property>
</Properties>
</file>