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b/>
          <w:bCs/>
          <w:sz w:val="44"/>
          <w:szCs w:val="44"/>
        </w:rPr>
      </w:pPr>
      <w:r>
        <w:rPr>
          <w:rFonts w:hint="eastAsia" w:ascii="黑体" w:hAnsi="黑体" w:eastAsia="黑体" w:cs="黑体"/>
          <w:b/>
          <w:bCs/>
          <w:lang w:eastAsia="zh-CN"/>
        </w:rPr>
        <w:drawing>
          <wp:anchor distT="0" distB="0" distL="114300" distR="114300" simplePos="0" relativeHeight="251660288" behindDoc="0" locked="0" layoutInCell="1" allowOverlap="1">
            <wp:simplePos x="0" y="0"/>
            <wp:positionH relativeFrom="column">
              <wp:posOffset>-26670</wp:posOffset>
            </wp:positionH>
            <wp:positionV relativeFrom="paragraph">
              <wp:posOffset>146050</wp:posOffset>
            </wp:positionV>
            <wp:extent cx="2134235" cy="591185"/>
            <wp:effectExtent l="0" t="0" r="0" b="0"/>
            <wp:wrapNone/>
            <wp:docPr id="4" name="图片 4" descr="123.web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3.webp (1)(1)"/>
                    <pic:cNvPicPr>
                      <a:picLocks noChangeAspect="1"/>
                    </pic:cNvPicPr>
                  </pic:nvPicPr>
                  <pic:blipFill>
                    <a:blip r:embed="rId5"/>
                    <a:srcRect t="21178" b="37244"/>
                    <a:stretch>
                      <a:fillRect/>
                    </a:stretch>
                  </pic:blipFill>
                  <pic:spPr>
                    <a:xfrm>
                      <a:off x="0" y="0"/>
                      <a:ext cx="2134235" cy="591185"/>
                    </a:xfrm>
                    <a:prstGeom prst="rect">
                      <a:avLst/>
                    </a:prstGeom>
                  </pic:spPr>
                </pic:pic>
              </a:graphicData>
            </a:graphic>
          </wp:anchor>
        </w:drawing>
      </w:r>
      <w:r>
        <w:drawing>
          <wp:inline distT="0" distB="0" distL="114300" distR="114300">
            <wp:extent cx="7553960" cy="2942590"/>
            <wp:effectExtent l="0" t="0" r="889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553960" cy="294259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right="0"/>
        <w:jc w:val="center"/>
        <w:rPr>
          <w:rStyle w:val="10"/>
          <w:rFonts w:hint="eastAsia" w:ascii="方正小标宋简体" w:hAnsi="方正小标宋简体" w:eastAsia="方正小标宋简体" w:cs="方正小标宋简体"/>
          <w:b w:val="0"/>
          <w:bCs w:val="0"/>
          <w:i w:val="0"/>
          <w:iCs w:val="0"/>
          <w:caps w:val="0"/>
          <w:color w:val="333333"/>
          <w:spacing w:val="0"/>
          <w:sz w:val="28"/>
          <w:szCs w:val="28"/>
          <w:shd w:val="clear" w:fill="FFFFFF"/>
          <w:lang w:val="en-US" w:eastAsia="zh-CN"/>
        </w:rPr>
      </w:pPr>
      <w:r>
        <w:rPr>
          <w:b w:val="0"/>
          <w:bCs w:val="0"/>
          <w:sz w:val="44"/>
        </w:rPr>
        <mc:AlternateContent>
          <mc:Choice Requires="wps">
            <w:drawing>
              <wp:anchor distT="0" distB="0" distL="114300" distR="114300" simplePos="0" relativeHeight="251663360" behindDoc="0" locked="0" layoutInCell="1" allowOverlap="1">
                <wp:simplePos x="0" y="0"/>
                <wp:positionH relativeFrom="column">
                  <wp:posOffset>251460</wp:posOffset>
                </wp:positionH>
                <wp:positionV relativeFrom="paragraph">
                  <wp:posOffset>566420</wp:posOffset>
                </wp:positionV>
                <wp:extent cx="7122160" cy="6993890"/>
                <wp:effectExtent l="0" t="0" r="2540" b="16510"/>
                <wp:wrapNone/>
                <wp:docPr id="7" name="文本框 7"/>
                <wp:cNvGraphicFramePr/>
                <a:graphic xmlns:a="http://schemas.openxmlformats.org/drawingml/2006/main">
                  <a:graphicData uri="http://schemas.microsoft.com/office/word/2010/wordprocessingShape">
                    <wps:wsp>
                      <wps:cNvSpPr txBox="1"/>
                      <wps:spPr>
                        <a:xfrm>
                          <a:off x="251460" y="3452495"/>
                          <a:ext cx="7122160" cy="69938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70" w:lineRule="exact"/>
                              <w:ind w:right="0" w:firstLine="560" w:firstLineChars="200"/>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rPr>
                            </w:pPr>
                            <w:r>
                              <w:rPr>
                                <w:rFonts w:hint="eastAsia" w:ascii="仿宋_GB2312" w:hAnsi="仿宋_GB2312" w:eastAsia="仿宋_GB2312" w:cs="仿宋_GB2312"/>
                                <w:b w:val="0"/>
                                <w:bCs w:val="0"/>
                                <w:i w:val="0"/>
                                <w:iCs w:val="0"/>
                                <w:caps w:val="0"/>
                                <w:color w:val="333333"/>
                                <w:spacing w:val="0"/>
                                <w:sz w:val="28"/>
                                <w:szCs w:val="28"/>
                                <w:shd w:val="clear" w:fill="FFFFFF"/>
                              </w:rPr>
                              <w:t>阿特斯阳光电力集团(CSIQ)由归国太阳能专家瞿晓铧博士于2001年创办，</w:t>
                            </w:r>
                            <w:r>
                              <w:rPr>
                                <w:rFonts w:hint="eastAsia" w:ascii="仿宋_GB2312" w:hAnsi="仿宋_GB2312" w:eastAsia="仿宋_GB2312" w:cs="仿宋_GB2312"/>
                                <w:b/>
                                <w:bCs/>
                                <w:i w:val="0"/>
                                <w:iCs w:val="0"/>
                                <w:caps w:val="0"/>
                                <w:color w:val="333333"/>
                                <w:spacing w:val="0"/>
                                <w:sz w:val="28"/>
                                <w:szCs w:val="28"/>
                                <w:shd w:val="clear" w:fill="FFFFFF"/>
                              </w:rPr>
                              <w:t>2006年在美国纳斯达克股票交易所上市</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lang w:val="en-US" w:eastAsia="zh-CN"/>
                              </w:rPr>
                              <w:t>目前</w:t>
                            </w:r>
                            <w:r>
                              <w:rPr>
                                <w:rFonts w:hint="eastAsia" w:ascii="仿宋_GB2312" w:hAnsi="仿宋_GB2312" w:eastAsia="仿宋_GB2312" w:cs="仿宋_GB2312"/>
                                <w:b w:val="0"/>
                                <w:bCs w:val="0"/>
                                <w:i w:val="0"/>
                                <w:iCs w:val="0"/>
                                <w:caps w:val="0"/>
                                <w:color w:val="333333"/>
                                <w:spacing w:val="0"/>
                                <w:sz w:val="28"/>
                                <w:szCs w:val="28"/>
                                <w:shd w:val="clear" w:fill="FFFFFF"/>
                              </w:rPr>
                              <w:t>已经发展成为</w:t>
                            </w:r>
                            <w:r>
                              <w:rPr>
                                <w:rFonts w:hint="eastAsia" w:ascii="仿宋_GB2312" w:hAnsi="仿宋_GB2312" w:eastAsia="仿宋_GB2312" w:cs="仿宋_GB2312"/>
                                <w:b/>
                                <w:bCs/>
                                <w:i w:val="0"/>
                                <w:iCs w:val="0"/>
                                <w:caps w:val="0"/>
                                <w:color w:val="333333"/>
                                <w:spacing w:val="0"/>
                                <w:sz w:val="28"/>
                                <w:szCs w:val="28"/>
                                <w:shd w:val="clear" w:fill="FFFFFF"/>
                              </w:rPr>
                              <w:t>全球最大的太阳能光伏产品和能源解决方案提供商之一</w:t>
                            </w:r>
                            <w:r>
                              <w:rPr>
                                <w:rFonts w:hint="eastAsia" w:ascii="仿宋_GB2312" w:hAnsi="仿宋_GB2312" w:eastAsia="仿宋_GB2312" w:cs="仿宋_GB2312"/>
                                <w:b w:val="0"/>
                                <w:bCs w:val="0"/>
                                <w:i w:val="0"/>
                                <w:iCs w:val="0"/>
                                <w:caps w:val="0"/>
                                <w:color w:val="333333"/>
                                <w:spacing w:val="0"/>
                                <w:sz w:val="28"/>
                                <w:szCs w:val="28"/>
                                <w:shd w:val="clear" w:fill="FFFFFF"/>
                              </w:rPr>
                              <w:t>，同时也是</w:t>
                            </w:r>
                            <w:r>
                              <w:rPr>
                                <w:rFonts w:hint="eastAsia" w:ascii="仿宋_GB2312" w:hAnsi="仿宋_GB2312" w:eastAsia="仿宋_GB2312" w:cs="仿宋_GB2312"/>
                                <w:b/>
                                <w:bCs/>
                                <w:i w:val="0"/>
                                <w:iCs w:val="0"/>
                                <w:caps w:val="0"/>
                                <w:color w:val="333333"/>
                                <w:spacing w:val="0"/>
                                <w:sz w:val="28"/>
                                <w:szCs w:val="28"/>
                                <w:shd w:val="clear" w:fill="FFFFFF"/>
                              </w:rPr>
                              <w:t>全球最大的太阳能电站开发商之一</w:t>
                            </w:r>
                            <w:r>
                              <w:rPr>
                                <w:rFonts w:hint="eastAsia" w:ascii="仿宋_GB2312" w:hAnsi="仿宋_GB2312" w:eastAsia="仿宋_GB2312" w:cs="仿宋_GB2312"/>
                                <w:b w:val="0"/>
                                <w:bCs w:val="0"/>
                                <w:i w:val="0"/>
                                <w:iCs w:val="0"/>
                                <w:caps w:val="0"/>
                                <w:color w:val="333333"/>
                                <w:spacing w:val="0"/>
                                <w:sz w:val="28"/>
                                <w:szCs w:val="28"/>
                                <w:shd w:val="clear"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70" w:lineRule="exact"/>
                              <w:ind w:right="0" w:firstLine="560" w:firstLineChars="200"/>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rPr>
                            </w:pPr>
                            <w:r>
                              <w:rPr>
                                <w:rFonts w:hint="eastAsia" w:ascii="仿宋_GB2312" w:hAnsi="仿宋_GB2312" w:eastAsia="仿宋_GB2312" w:cs="仿宋_GB2312"/>
                                <w:b w:val="0"/>
                                <w:bCs w:val="0"/>
                                <w:i w:val="0"/>
                                <w:iCs w:val="0"/>
                                <w:caps w:val="0"/>
                                <w:color w:val="333333"/>
                                <w:spacing w:val="0"/>
                                <w:sz w:val="28"/>
                                <w:szCs w:val="28"/>
                                <w:shd w:val="clear" w:fill="FFFFFF"/>
                              </w:rPr>
                              <w:t xml:space="preserve">截至2022年6月底，阿特斯已累计为全球160多个国家的两千多家活跃客户提供了超过75吉瓦的太阳能光伏发电产品。这些光伏产品生产的清洁电力足以满足全球1770多万户家庭的需求。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70" w:lineRule="exact"/>
                              <w:ind w:right="0" w:firstLine="560" w:firstLineChars="200"/>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rPr>
                            </w:pPr>
                            <w:r>
                              <w:rPr>
                                <w:rFonts w:hint="eastAsia" w:ascii="仿宋_GB2312" w:hAnsi="仿宋_GB2312" w:eastAsia="仿宋_GB2312" w:cs="仿宋_GB2312"/>
                                <w:b w:val="0"/>
                                <w:bCs w:val="0"/>
                                <w:i w:val="0"/>
                                <w:iCs w:val="0"/>
                                <w:caps w:val="0"/>
                                <w:color w:val="333333"/>
                                <w:spacing w:val="0"/>
                                <w:sz w:val="28"/>
                                <w:szCs w:val="28"/>
                                <w:shd w:val="clear" w:fill="FFFFFF"/>
                              </w:rPr>
                              <w:t>阿特斯光伏组件产品和系统解决方案具备卓越的品质优势和领先的成本控制优势。目前，阿特斯（CSIQ）在全球范围内拥有约26吉瓦的太阳能后期电站项目以及项目储备以及31吉瓦时的储能电站储备，在电站项目开发和整体解决方案业务领域处于行业领先地位。阿特斯（CSIQ）可以为客户提供包括项目可行性研究、项目建设许可、项目开发、项目建设、项目采购、项目施工和维护等全生命周期的服务，并且阿特斯（CSIQ）作为全球领先的太阳能电站项目开发商，可以帮助客户显著降低项目建设的复杂性和成本。</w:t>
                            </w:r>
                          </w:p>
                          <w:p>
                            <w:pPr>
                              <w:keepNext w:val="0"/>
                              <w:keepLines w:val="0"/>
                              <w:pageBreakBefore w:val="0"/>
                              <w:kinsoku/>
                              <w:wordWrap/>
                              <w:overflowPunct/>
                              <w:topLinePunct w:val="0"/>
                              <w:autoSpaceDE/>
                              <w:autoSpaceDN/>
                              <w:bidi w:val="0"/>
                              <w:adjustRightInd/>
                              <w:snapToGrid/>
                              <w:spacing w:line="470" w:lineRule="exact"/>
                              <w:ind w:firstLine="560" w:firstLineChars="200"/>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rPr>
                            </w:pPr>
                            <w:r>
                              <w:rPr>
                                <w:rFonts w:hint="eastAsia" w:ascii="仿宋_GB2312" w:hAnsi="仿宋_GB2312" w:eastAsia="仿宋_GB2312" w:cs="仿宋_GB2312"/>
                                <w:b w:val="0"/>
                                <w:bCs w:val="0"/>
                                <w:i w:val="0"/>
                                <w:iCs w:val="0"/>
                                <w:caps w:val="0"/>
                                <w:color w:val="333333"/>
                                <w:spacing w:val="0"/>
                                <w:sz w:val="28"/>
                                <w:szCs w:val="28"/>
                                <w:shd w:val="clear" w:fill="FFFFFF"/>
                              </w:rPr>
                              <w:t>阿特斯的企业愿景是“让太阳能走进千家万户，让子孙后代享有一个更加干净、美丽的地球！”。 阿特斯全球13,500位员工，每天都在为实现“让太阳能走进千家万户，让子孙后代享有一个更加干净、美丽的地球！”的美好企业愿景而不懈努力。</w:t>
                            </w:r>
                          </w:p>
                          <w:p>
                            <w:pPr>
                              <w:keepNext w:val="0"/>
                              <w:keepLines w:val="0"/>
                              <w:pageBreakBefore w:val="0"/>
                              <w:kinsoku/>
                              <w:wordWrap/>
                              <w:overflowPunct/>
                              <w:topLinePunct w:val="0"/>
                              <w:autoSpaceDE/>
                              <w:autoSpaceDN/>
                              <w:bidi w:val="0"/>
                              <w:adjustRightInd/>
                              <w:snapToGrid/>
                              <w:spacing w:line="470" w:lineRule="exact"/>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lang w:val="en-US" w:eastAsia="zh-CN"/>
                              </w:rPr>
                            </w:pPr>
                            <w:r>
                              <w:rPr>
                                <w:rFonts w:hint="eastAsia" w:ascii="仿宋_GB2312" w:hAnsi="仿宋_GB2312" w:eastAsia="仿宋_GB2312" w:cs="仿宋_GB2312"/>
                                <w:b w:val="0"/>
                                <w:bCs w:val="0"/>
                                <w:i w:val="0"/>
                                <w:iCs w:val="0"/>
                                <w:caps w:val="0"/>
                                <w:color w:val="333333"/>
                                <w:spacing w:val="0"/>
                                <w:sz w:val="28"/>
                                <w:szCs w:val="28"/>
                                <w:shd w:val="clear" w:fill="FFFFFF"/>
                                <w:lang w:val="en-US" w:eastAsia="zh-CN"/>
                              </w:rPr>
                              <w:t>【</w:t>
                            </w:r>
                            <w:r>
                              <w:rPr>
                                <w:rFonts w:hint="eastAsia" w:ascii="黑体" w:hAnsi="黑体" w:eastAsia="黑体" w:cs="黑体"/>
                                <w:b w:val="0"/>
                                <w:bCs w:val="0"/>
                                <w:i w:val="0"/>
                                <w:iCs w:val="0"/>
                                <w:caps w:val="0"/>
                                <w:color w:val="333333"/>
                                <w:spacing w:val="0"/>
                                <w:sz w:val="28"/>
                                <w:szCs w:val="28"/>
                                <w:shd w:val="clear" w:fill="FFFFFF"/>
                                <w:lang w:val="en-US" w:eastAsia="zh-CN"/>
                              </w:rPr>
                              <w:t>所获荣誉</w:t>
                            </w:r>
                            <w:r>
                              <w:rPr>
                                <w:rFonts w:hint="eastAsia" w:ascii="仿宋_GB2312" w:hAnsi="仿宋_GB2312" w:eastAsia="仿宋_GB2312" w:cs="仿宋_GB2312"/>
                                <w:b w:val="0"/>
                                <w:bCs w:val="0"/>
                                <w:i w:val="0"/>
                                <w:iCs w:val="0"/>
                                <w:caps w:val="0"/>
                                <w:color w:val="333333"/>
                                <w:spacing w:val="0"/>
                                <w:sz w:val="28"/>
                                <w:szCs w:val="28"/>
                                <w:shd w:val="clear" w:fill="FFFFFF"/>
                                <w:lang w:val="en-US" w:eastAsia="zh-CN"/>
                              </w:rPr>
                              <w:t>】</w:t>
                            </w:r>
                          </w:p>
                          <w:p>
                            <w:pPr>
                              <w:keepNext w:val="0"/>
                              <w:keepLines w:val="0"/>
                              <w:pageBreakBefore w:val="0"/>
                              <w:kinsoku/>
                              <w:wordWrap/>
                              <w:overflowPunct/>
                              <w:topLinePunct w:val="0"/>
                              <w:autoSpaceDE/>
                              <w:autoSpaceDN/>
                              <w:bidi w:val="0"/>
                              <w:adjustRightInd/>
                              <w:snapToGrid/>
                              <w:spacing w:line="470" w:lineRule="exact"/>
                              <w:ind w:firstLine="560" w:firstLineChars="200"/>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lang w:val="en-US" w:eastAsia="zh-CN"/>
                              </w:rPr>
                            </w:pPr>
                            <w:r>
                              <w:rPr>
                                <w:rFonts w:hint="eastAsia" w:ascii="仿宋_GB2312" w:hAnsi="仿宋_GB2312" w:eastAsia="仿宋_GB2312" w:cs="仿宋_GB2312"/>
                                <w:b w:val="0"/>
                                <w:bCs w:val="0"/>
                                <w:i w:val="0"/>
                                <w:iCs w:val="0"/>
                                <w:caps w:val="0"/>
                                <w:color w:val="333333"/>
                                <w:spacing w:val="0"/>
                                <w:sz w:val="28"/>
                                <w:szCs w:val="28"/>
                                <w:shd w:val="clear" w:fill="FFFFFF"/>
                              </w:rPr>
                              <w:t xml:space="preserve">阿特斯连续第十一年上榜中国能源（集团）500强 （2021） </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rPr>
                              <w:t>阿特斯位列彭博新能源财经全球最具融资价值组件品牌榜榜首（2020）</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rPr>
                              <w:t xml:space="preserve"> 阿特斯被彭博新能源财经评为光伏组件第一梯队供应商（2017-2020） </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rPr>
                              <w:t xml:space="preserve">阿特斯位列PHOTON Consulting “全球光伏企业“铁人三项”第一梯队（2017） </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rPr>
                              <w:t xml:space="preserve">阿特斯在IHS年组件质量可靠性和性价比评选中，被客户评为第一名（2016年） </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rPr>
                              <w:t>阿特斯在巴西第二届年度创新技术大奖赛中获得“最佳组件制造商奖”</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44.6pt;height:550.7pt;width:560.8pt;z-index:251663360;mso-width-relative:page;mso-height-relative:page;" fillcolor="#FFFFFF [3201]" filled="t" stroked="f" coordsize="21600,21600" o:gfxdata="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QBT9h&#10;1QAAAAsBAAAPAAAAAAAAAAEAIAAAACIAAABkcnMvZG93bnJldi54bWxQSwECFAAUAAAACACHTuJA&#10;VLngZl0CAACbBAAADgAAAAAAAAABACAAAAAkAQAAZHJzL2Uyb0RvYy54bWxQSwUGAAAAAAYABgBZ&#10;AQAA8wUAAAAA&#10;">
                <v:fill on="t" focussize="0,0"/>
                <v:stroke on="f" weight="0.5pt"/>
                <v:imagedata o:title=""/>
                <o:lock v:ext="edit" aspectratio="f"/>
                <v:textbox>
                  <w:txbxContent>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70" w:lineRule="exact"/>
                        <w:ind w:right="0" w:firstLine="560" w:firstLineChars="200"/>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rPr>
                      </w:pPr>
                      <w:r>
                        <w:rPr>
                          <w:rFonts w:hint="eastAsia" w:ascii="仿宋_GB2312" w:hAnsi="仿宋_GB2312" w:eastAsia="仿宋_GB2312" w:cs="仿宋_GB2312"/>
                          <w:b w:val="0"/>
                          <w:bCs w:val="0"/>
                          <w:i w:val="0"/>
                          <w:iCs w:val="0"/>
                          <w:caps w:val="0"/>
                          <w:color w:val="333333"/>
                          <w:spacing w:val="0"/>
                          <w:sz w:val="28"/>
                          <w:szCs w:val="28"/>
                          <w:shd w:val="clear" w:fill="FFFFFF"/>
                        </w:rPr>
                        <w:t>阿特斯阳光电力集团(CSIQ)由归国太阳能专家瞿晓铧博士于2001年创办，</w:t>
                      </w:r>
                      <w:r>
                        <w:rPr>
                          <w:rFonts w:hint="eastAsia" w:ascii="仿宋_GB2312" w:hAnsi="仿宋_GB2312" w:eastAsia="仿宋_GB2312" w:cs="仿宋_GB2312"/>
                          <w:b/>
                          <w:bCs/>
                          <w:i w:val="0"/>
                          <w:iCs w:val="0"/>
                          <w:caps w:val="0"/>
                          <w:color w:val="333333"/>
                          <w:spacing w:val="0"/>
                          <w:sz w:val="28"/>
                          <w:szCs w:val="28"/>
                          <w:shd w:val="clear" w:fill="FFFFFF"/>
                        </w:rPr>
                        <w:t>2006年在美国纳斯达克股票交易所上市</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lang w:val="en-US" w:eastAsia="zh-CN"/>
                        </w:rPr>
                        <w:t>目前</w:t>
                      </w:r>
                      <w:r>
                        <w:rPr>
                          <w:rFonts w:hint="eastAsia" w:ascii="仿宋_GB2312" w:hAnsi="仿宋_GB2312" w:eastAsia="仿宋_GB2312" w:cs="仿宋_GB2312"/>
                          <w:b w:val="0"/>
                          <w:bCs w:val="0"/>
                          <w:i w:val="0"/>
                          <w:iCs w:val="0"/>
                          <w:caps w:val="0"/>
                          <w:color w:val="333333"/>
                          <w:spacing w:val="0"/>
                          <w:sz w:val="28"/>
                          <w:szCs w:val="28"/>
                          <w:shd w:val="clear" w:fill="FFFFFF"/>
                        </w:rPr>
                        <w:t>已经发展成为</w:t>
                      </w:r>
                      <w:r>
                        <w:rPr>
                          <w:rFonts w:hint="eastAsia" w:ascii="仿宋_GB2312" w:hAnsi="仿宋_GB2312" w:eastAsia="仿宋_GB2312" w:cs="仿宋_GB2312"/>
                          <w:b/>
                          <w:bCs/>
                          <w:i w:val="0"/>
                          <w:iCs w:val="0"/>
                          <w:caps w:val="0"/>
                          <w:color w:val="333333"/>
                          <w:spacing w:val="0"/>
                          <w:sz w:val="28"/>
                          <w:szCs w:val="28"/>
                          <w:shd w:val="clear" w:fill="FFFFFF"/>
                        </w:rPr>
                        <w:t>全球最大的太阳能光伏产品和能源解决方案提供商之一</w:t>
                      </w:r>
                      <w:r>
                        <w:rPr>
                          <w:rFonts w:hint="eastAsia" w:ascii="仿宋_GB2312" w:hAnsi="仿宋_GB2312" w:eastAsia="仿宋_GB2312" w:cs="仿宋_GB2312"/>
                          <w:b w:val="0"/>
                          <w:bCs w:val="0"/>
                          <w:i w:val="0"/>
                          <w:iCs w:val="0"/>
                          <w:caps w:val="0"/>
                          <w:color w:val="333333"/>
                          <w:spacing w:val="0"/>
                          <w:sz w:val="28"/>
                          <w:szCs w:val="28"/>
                          <w:shd w:val="clear" w:fill="FFFFFF"/>
                        </w:rPr>
                        <w:t>，同时也是</w:t>
                      </w:r>
                      <w:r>
                        <w:rPr>
                          <w:rFonts w:hint="eastAsia" w:ascii="仿宋_GB2312" w:hAnsi="仿宋_GB2312" w:eastAsia="仿宋_GB2312" w:cs="仿宋_GB2312"/>
                          <w:b/>
                          <w:bCs/>
                          <w:i w:val="0"/>
                          <w:iCs w:val="0"/>
                          <w:caps w:val="0"/>
                          <w:color w:val="333333"/>
                          <w:spacing w:val="0"/>
                          <w:sz w:val="28"/>
                          <w:szCs w:val="28"/>
                          <w:shd w:val="clear" w:fill="FFFFFF"/>
                        </w:rPr>
                        <w:t>全球最大的太阳能电站开发商之一</w:t>
                      </w:r>
                      <w:r>
                        <w:rPr>
                          <w:rFonts w:hint="eastAsia" w:ascii="仿宋_GB2312" w:hAnsi="仿宋_GB2312" w:eastAsia="仿宋_GB2312" w:cs="仿宋_GB2312"/>
                          <w:b w:val="0"/>
                          <w:bCs w:val="0"/>
                          <w:i w:val="0"/>
                          <w:iCs w:val="0"/>
                          <w:caps w:val="0"/>
                          <w:color w:val="333333"/>
                          <w:spacing w:val="0"/>
                          <w:sz w:val="28"/>
                          <w:szCs w:val="28"/>
                          <w:shd w:val="clear"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70" w:lineRule="exact"/>
                        <w:ind w:right="0" w:firstLine="560" w:firstLineChars="200"/>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rPr>
                      </w:pPr>
                      <w:r>
                        <w:rPr>
                          <w:rFonts w:hint="eastAsia" w:ascii="仿宋_GB2312" w:hAnsi="仿宋_GB2312" w:eastAsia="仿宋_GB2312" w:cs="仿宋_GB2312"/>
                          <w:b w:val="0"/>
                          <w:bCs w:val="0"/>
                          <w:i w:val="0"/>
                          <w:iCs w:val="0"/>
                          <w:caps w:val="0"/>
                          <w:color w:val="333333"/>
                          <w:spacing w:val="0"/>
                          <w:sz w:val="28"/>
                          <w:szCs w:val="28"/>
                          <w:shd w:val="clear" w:fill="FFFFFF"/>
                        </w:rPr>
                        <w:t xml:space="preserve">截至2022年6月底，阿特斯已累计为全球160多个国家的两千多家活跃客户提供了超过75吉瓦的太阳能光伏发电产品。这些光伏产品生产的清洁电力足以满足全球1770多万户家庭的需求。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70" w:lineRule="exact"/>
                        <w:ind w:right="0" w:firstLine="560" w:firstLineChars="200"/>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rPr>
                      </w:pPr>
                      <w:r>
                        <w:rPr>
                          <w:rFonts w:hint="eastAsia" w:ascii="仿宋_GB2312" w:hAnsi="仿宋_GB2312" w:eastAsia="仿宋_GB2312" w:cs="仿宋_GB2312"/>
                          <w:b w:val="0"/>
                          <w:bCs w:val="0"/>
                          <w:i w:val="0"/>
                          <w:iCs w:val="0"/>
                          <w:caps w:val="0"/>
                          <w:color w:val="333333"/>
                          <w:spacing w:val="0"/>
                          <w:sz w:val="28"/>
                          <w:szCs w:val="28"/>
                          <w:shd w:val="clear" w:fill="FFFFFF"/>
                        </w:rPr>
                        <w:t>阿特斯光伏组件产品和系统解决方案具备卓越的品质优势和领先的成本控制优势。目前，阿特斯（CSIQ）在全球范围内拥有约26吉瓦的太阳能后期电站项目以及项目储备以及31吉瓦时的储能电站储备，在电站项目开发和整体解决方案业务领域处于行业领先地位。阿特斯（CSIQ）可以为客户提供包括项目可行性研究、项目建设许可、项目开发、项目建设、项目采购、项目施工和维护等全生命周期的服务，并且阿特斯（CSIQ）作为全球领先的太阳能电站项目开发商，可以帮助客户显著降低项目建设的复杂性和成本。</w:t>
                      </w:r>
                    </w:p>
                    <w:p>
                      <w:pPr>
                        <w:keepNext w:val="0"/>
                        <w:keepLines w:val="0"/>
                        <w:pageBreakBefore w:val="0"/>
                        <w:kinsoku/>
                        <w:wordWrap/>
                        <w:overflowPunct/>
                        <w:topLinePunct w:val="0"/>
                        <w:autoSpaceDE/>
                        <w:autoSpaceDN/>
                        <w:bidi w:val="0"/>
                        <w:adjustRightInd/>
                        <w:snapToGrid/>
                        <w:spacing w:line="470" w:lineRule="exact"/>
                        <w:ind w:firstLine="560" w:firstLineChars="200"/>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rPr>
                      </w:pPr>
                      <w:r>
                        <w:rPr>
                          <w:rFonts w:hint="eastAsia" w:ascii="仿宋_GB2312" w:hAnsi="仿宋_GB2312" w:eastAsia="仿宋_GB2312" w:cs="仿宋_GB2312"/>
                          <w:b w:val="0"/>
                          <w:bCs w:val="0"/>
                          <w:i w:val="0"/>
                          <w:iCs w:val="0"/>
                          <w:caps w:val="0"/>
                          <w:color w:val="333333"/>
                          <w:spacing w:val="0"/>
                          <w:sz w:val="28"/>
                          <w:szCs w:val="28"/>
                          <w:shd w:val="clear" w:fill="FFFFFF"/>
                        </w:rPr>
                        <w:t>阿特斯的企业愿景是“让太阳能走进千家万户，让子孙后代享有一个更加干净、美丽的地球！”。 阿特斯全球13,500位员工，每天都在为实现“让太阳能走进千家万户，让子孙后代享有一个更加干净、美丽的地球！”的美好企业愿景而不懈努力。</w:t>
                      </w:r>
                    </w:p>
                    <w:p>
                      <w:pPr>
                        <w:keepNext w:val="0"/>
                        <w:keepLines w:val="0"/>
                        <w:pageBreakBefore w:val="0"/>
                        <w:kinsoku/>
                        <w:wordWrap/>
                        <w:overflowPunct/>
                        <w:topLinePunct w:val="0"/>
                        <w:autoSpaceDE/>
                        <w:autoSpaceDN/>
                        <w:bidi w:val="0"/>
                        <w:adjustRightInd/>
                        <w:snapToGrid/>
                        <w:spacing w:line="470" w:lineRule="exact"/>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lang w:val="en-US" w:eastAsia="zh-CN"/>
                        </w:rPr>
                      </w:pPr>
                      <w:r>
                        <w:rPr>
                          <w:rFonts w:hint="eastAsia" w:ascii="仿宋_GB2312" w:hAnsi="仿宋_GB2312" w:eastAsia="仿宋_GB2312" w:cs="仿宋_GB2312"/>
                          <w:b w:val="0"/>
                          <w:bCs w:val="0"/>
                          <w:i w:val="0"/>
                          <w:iCs w:val="0"/>
                          <w:caps w:val="0"/>
                          <w:color w:val="333333"/>
                          <w:spacing w:val="0"/>
                          <w:sz w:val="28"/>
                          <w:szCs w:val="28"/>
                          <w:shd w:val="clear" w:fill="FFFFFF"/>
                          <w:lang w:val="en-US" w:eastAsia="zh-CN"/>
                        </w:rPr>
                        <w:t>【</w:t>
                      </w:r>
                      <w:r>
                        <w:rPr>
                          <w:rFonts w:hint="eastAsia" w:ascii="黑体" w:hAnsi="黑体" w:eastAsia="黑体" w:cs="黑体"/>
                          <w:b w:val="0"/>
                          <w:bCs w:val="0"/>
                          <w:i w:val="0"/>
                          <w:iCs w:val="0"/>
                          <w:caps w:val="0"/>
                          <w:color w:val="333333"/>
                          <w:spacing w:val="0"/>
                          <w:sz w:val="28"/>
                          <w:szCs w:val="28"/>
                          <w:shd w:val="clear" w:fill="FFFFFF"/>
                          <w:lang w:val="en-US" w:eastAsia="zh-CN"/>
                        </w:rPr>
                        <w:t>所获荣誉</w:t>
                      </w:r>
                      <w:r>
                        <w:rPr>
                          <w:rFonts w:hint="eastAsia" w:ascii="仿宋_GB2312" w:hAnsi="仿宋_GB2312" w:eastAsia="仿宋_GB2312" w:cs="仿宋_GB2312"/>
                          <w:b w:val="0"/>
                          <w:bCs w:val="0"/>
                          <w:i w:val="0"/>
                          <w:iCs w:val="0"/>
                          <w:caps w:val="0"/>
                          <w:color w:val="333333"/>
                          <w:spacing w:val="0"/>
                          <w:sz w:val="28"/>
                          <w:szCs w:val="28"/>
                          <w:shd w:val="clear" w:fill="FFFFFF"/>
                          <w:lang w:val="en-US" w:eastAsia="zh-CN"/>
                        </w:rPr>
                        <w:t>】</w:t>
                      </w:r>
                    </w:p>
                    <w:p>
                      <w:pPr>
                        <w:keepNext w:val="0"/>
                        <w:keepLines w:val="0"/>
                        <w:pageBreakBefore w:val="0"/>
                        <w:kinsoku/>
                        <w:wordWrap/>
                        <w:overflowPunct/>
                        <w:topLinePunct w:val="0"/>
                        <w:autoSpaceDE/>
                        <w:autoSpaceDN/>
                        <w:bidi w:val="0"/>
                        <w:adjustRightInd/>
                        <w:snapToGrid/>
                        <w:spacing w:line="470" w:lineRule="exact"/>
                        <w:ind w:firstLine="560" w:firstLineChars="200"/>
                        <w:jc w:val="both"/>
                        <w:textAlignment w:val="auto"/>
                        <w:rPr>
                          <w:rFonts w:hint="eastAsia" w:ascii="仿宋_GB2312" w:hAnsi="仿宋_GB2312" w:eastAsia="仿宋_GB2312" w:cs="仿宋_GB2312"/>
                          <w:b w:val="0"/>
                          <w:bCs w:val="0"/>
                          <w:i w:val="0"/>
                          <w:iCs w:val="0"/>
                          <w:caps w:val="0"/>
                          <w:color w:val="333333"/>
                          <w:spacing w:val="0"/>
                          <w:sz w:val="28"/>
                          <w:szCs w:val="28"/>
                          <w:shd w:val="clear" w:fill="FFFFFF"/>
                          <w:lang w:val="en-US" w:eastAsia="zh-CN"/>
                        </w:rPr>
                      </w:pPr>
                      <w:r>
                        <w:rPr>
                          <w:rFonts w:hint="eastAsia" w:ascii="仿宋_GB2312" w:hAnsi="仿宋_GB2312" w:eastAsia="仿宋_GB2312" w:cs="仿宋_GB2312"/>
                          <w:b w:val="0"/>
                          <w:bCs w:val="0"/>
                          <w:i w:val="0"/>
                          <w:iCs w:val="0"/>
                          <w:caps w:val="0"/>
                          <w:color w:val="333333"/>
                          <w:spacing w:val="0"/>
                          <w:sz w:val="28"/>
                          <w:szCs w:val="28"/>
                          <w:shd w:val="clear" w:fill="FFFFFF"/>
                        </w:rPr>
                        <w:t xml:space="preserve">阿特斯连续第十一年上榜中国能源（集团）500强 （2021） </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rPr>
                        <w:t>阿特斯位列彭博新能源财经全球最具融资价值组件品牌榜榜首（2020）</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rPr>
                        <w:t xml:space="preserve"> 阿特斯被彭博新能源财经评为光伏组件第一梯队供应商（2017-2020） </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rPr>
                        <w:t xml:space="preserve">阿特斯位列PHOTON Consulting “全球光伏企业“铁人三项”第一梯队（2017） </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rPr>
                        <w:t xml:space="preserve">阿特斯在IHS年组件质量可靠性和性价比评选中，被客户评为第一名（2016年） </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r>
                        <w:rPr>
                          <w:rFonts w:hint="eastAsia" w:ascii="仿宋_GB2312" w:hAnsi="仿宋_GB2312" w:eastAsia="仿宋_GB2312" w:cs="仿宋_GB2312"/>
                          <w:b w:val="0"/>
                          <w:bCs w:val="0"/>
                          <w:i w:val="0"/>
                          <w:iCs w:val="0"/>
                          <w:caps w:val="0"/>
                          <w:color w:val="333333"/>
                          <w:spacing w:val="0"/>
                          <w:sz w:val="28"/>
                          <w:szCs w:val="28"/>
                          <w:shd w:val="clear" w:fill="FFFFFF"/>
                        </w:rPr>
                        <w:t>阿特斯在巴西第二届年度创新技术大奖赛中获得“最佳组件制造商奖”</w:t>
                      </w:r>
                      <w:r>
                        <w:rPr>
                          <w:rFonts w:hint="eastAsia" w:ascii="仿宋_GB2312" w:hAnsi="仿宋_GB2312" w:eastAsia="仿宋_GB2312" w:cs="仿宋_GB2312"/>
                          <w:b w:val="0"/>
                          <w:bCs w:val="0"/>
                          <w:i w:val="0"/>
                          <w:iCs w:val="0"/>
                          <w:caps w:val="0"/>
                          <w:color w:val="333333"/>
                          <w:spacing w:val="0"/>
                          <w:sz w:val="28"/>
                          <w:szCs w:val="28"/>
                          <w:shd w:val="clear" w:fill="FFFFFF"/>
                          <w:lang w:eastAsia="zh-CN"/>
                        </w:rPr>
                        <w:t>。</w:t>
                      </w:r>
                    </w:p>
                    <w:p/>
                  </w:txbxContent>
                </v:textbox>
              </v:shape>
            </w:pict>
          </mc:Fallback>
        </mc:AlternateContent>
      </w:r>
      <w:r>
        <w:rPr>
          <w:rFonts w:hint="eastAsia" w:ascii="方正小标宋简体" w:hAnsi="方正小标宋简体" w:eastAsia="方正小标宋简体" w:cs="方正小标宋简体"/>
          <w:b w:val="0"/>
          <w:bCs w:val="0"/>
          <w:sz w:val="44"/>
          <w:szCs w:val="44"/>
        </w:rPr>
        <w:t>阿特斯阳光</w:t>
      </w:r>
      <w:r>
        <w:rPr>
          <w:rFonts w:hint="eastAsia" w:ascii="方正小标宋简体" w:hAnsi="方正小标宋简体" w:eastAsia="方正小标宋简体" w:cs="方正小标宋简体"/>
          <w:b w:val="0"/>
          <w:bCs w:val="0"/>
          <w:sz w:val="44"/>
          <w:szCs w:val="44"/>
          <w:lang w:val="en-US" w:eastAsia="zh-CN"/>
        </w:rPr>
        <w:t>能</w:t>
      </w:r>
      <w:r>
        <w:rPr>
          <w:rFonts w:hint="eastAsia" w:ascii="方正小标宋简体" w:hAnsi="方正小标宋简体" w:eastAsia="方正小标宋简体" w:cs="方正小标宋简体"/>
          <w:b w:val="0"/>
          <w:bCs w:val="0"/>
          <w:sz w:val="44"/>
          <w:szCs w:val="44"/>
        </w:rPr>
        <w:t>源20</w:t>
      </w:r>
      <w:r>
        <w:rPr>
          <w:rFonts w:hint="eastAsia" w:ascii="方正小标宋简体" w:hAnsi="方正小标宋简体" w:eastAsia="方正小标宋简体" w:cs="方正小标宋简体"/>
          <w:b w:val="0"/>
          <w:bCs w:val="0"/>
          <w:sz w:val="44"/>
          <w:szCs w:val="44"/>
          <w:lang w:val="en-US" w:eastAsia="zh-CN"/>
        </w:rPr>
        <w:t>23</w:t>
      </w:r>
      <w:r>
        <w:rPr>
          <w:rFonts w:hint="eastAsia" w:ascii="方正小标宋简体" w:hAnsi="方正小标宋简体" w:eastAsia="方正小标宋简体" w:cs="方正小标宋简体"/>
          <w:b w:val="0"/>
          <w:bCs w:val="0"/>
          <w:sz w:val="44"/>
          <w:szCs w:val="44"/>
        </w:rPr>
        <w:t>年校园招聘</w:t>
      </w:r>
      <w:r>
        <w:rPr>
          <w:rFonts w:hint="eastAsia" w:ascii="方正小标宋简体" w:hAnsi="方正小标宋简体" w:eastAsia="方正小标宋简体" w:cs="方正小标宋简体"/>
          <w:b w:val="0"/>
          <w:bCs w:val="0"/>
          <w:sz w:val="44"/>
          <w:szCs w:val="44"/>
          <w:lang w:val="en-US" w:eastAsia="zh-CN"/>
        </w:rPr>
        <w:t>简章</w:t>
      </w: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（宿迁基地）</w:t>
      </w: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tabs>
          <w:tab w:val="left" w:pos="2033"/>
        </w:tabs>
        <w:bidi w:val="0"/>
        <w:rPr>
          <w:rFonts w:hint="default" w:cstheme="minorBidi"/>
          <w:kern w:val="2"/>
          <w:sz w:val="21"/>
          <w:szCs w:val="24"/>
          <w:lang w:val="en-US" w:eastAsia="zh-CN" w:bidi="ar-SA"/>
        </w:rPr>
      </w:pP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20" w:beforeAutospacing="0" w:after="0" w:afterAutospacing="0" w:line="240" w:lineRule="atLeast"/>
        <w:ind w:left="840" w:leftChars="0" w:right="0" w:rightChars="0" w:hanging="420" w:firstLineChars="0"/>
        <w:jc w:val="left"/>
        <w:outlineLvl w:val="0"/>
        <w:rPr>
          <w:rStyle w:val="10"/>
          <w:rFonts w:hint="eastAsia" w:ascii="黑体" w:hAnsi="黑体" w:eastAsia="黑体" w:cs="黑体"/>
          <w:b/>
          <w:i w:val="0"/>
          <w:iCs w:val="0"/>
          <w:caps w:val="0"/>
          <w:color w:val="333333"/>
          <w:spacing w:val="0"/>
          <w:sz w:val="24"/>
          <w:szCs w:val="24"/>
          <w:shd w:val="clear" w:fill="FFFFFF"/>
          <w:lang w:val="en-US" w:eastAsia="zh-CN"/>
        </w:rPr>
      </w:pPr>
      <w:r>
        <w:rPr>
          <w:rStyle w:val="10"/>
          <w:rFonts w:hint="eastAsia" w:ascii="黑体" w:hAnsi="黑体" w:eastAsia="黑体" w:cs="黑体"/>
          <w:b/>
          <w:bCs/>
          <w:i w:val="0"/>
          <w:iCs w:val="0"/>
          <w:caps w:val="0"/>
          <w:color w:val="333333"/>
          <w:spacing w:val="0"/>
          <w:sz w:val="32"/>
          <w:szCs w:val="32"/>
          <w:shd w:val="clear" w:fill="FFFFFF"/>
          <w:lang w:val="en-US" w:eastAsia="zh-CN"/>
        </w:rPr>
        <w:t>岗位需求</w:t>
      </w: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（工作地点：江苏省宿迁市）</w:t>
      </w:r>
    </w:p>
    <w:tbl>
      <w:tblPr>
        <w:tblStyle w:val="8"/>
        <w:tblW w:w="4733" w:type="pct"/>
        <w:jc w:val="center"/>
        <w:tblDescription w:val="{&quot;styleId&quot;: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3089"/>
        <w:gridCol w:w="1258"/>
        <w:gridCol w:w="1486"/>
        <w:gridCol w:w="2776"/>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02" w:type="pct"/>
            <w:tcBorders>
              <w:top w:val="single" w:color="86BC32" w:sz="8" w:space="0"/>
              <w:left w:val="single" w:color="86BC32" w:sz="8" w:space="0"/>
              <w:bottom w:val="single" w:color="86BC32" w:sz="18" w:space="0"/>
              <w:right w:val="single" w:color="FFFFFF" w:sz="8" w:space="0"/>
            </w:tcBorders>
            <w:shd w:val="clear" w:color="auto" w:fill="2F5496" w:themeFill="accent5" w:themeFillShade="BF"/>
            <w:vAlign w:val="center"/>
          </w:tcPr>
          <w:p>
            <w:pPr>
              <w:numPr>
                <w:ilvl w:val="0"/>
                <w:numId w:val="0"/>
              </w:numPr>
              <w:jc w:val="center"/>
              <w:rPr>
                <w:rFonts w:hint="default"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pPr>
            <w:r>
              <w:rPr>
                <w:rFonts w:hint="eastAsia"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t>岗位级别</w:t>
            </w:r>
          </w:p>
        </w:tc>
        <w:tc>
          <w:tcPr>
            <w:tcW w:w="1345" w:type="pct"/>
            <w:tcBorders>
              <w:top w:val="single" w:color="86BC32" w:sz="8" w:space="0"/>
              <w:left w:val="single" w:color="FFFFFF" w:sz="8" w:space="0"/>
              <w:bottom w:val="single" w:color="86BC32" w:sz="18" w:space="0"/>
              <w:right w:val="single" w:color="FFFFFF" w:sz="8" w:space="0"/>
            </w:tcBorders>
            <w:shd w:val="clear" w:color="auto" w:fill="2F5496" w:themeFill="accent5" w:themeFillShade="BF"/>
            <w:vAlign w:val="center"/>
          </w:tcPr>
          <w:p>
            <w:pPr>
              <w:numPr>
                <w:ilvl w:val="0"/>
                <w:numId w:val="0"/>
              </w:numPr>
              <w:jc w:val="center"/>
              <w:rPr>
                <w:rFonts w:hint="default"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pPr>
            <w:r>
              <w:rPr>
                <w:rFonts w:hint="eastAsia"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t>岗位名称</w:t>
            </w:r>
          </w:p>
        </w:tc>
        <w:tc>
          <w:tcPr>
            <w:tcW w:w="548" w:type="pct"/>
            <w:tcBorders>
              <w:top w:val="single" w:color="86BC32" w:sz="8" w:space="0"/>
              <w:left w:val="single" w:color="FFFFFF" w:sz="8" w:space="0"/>
              <w:bottom w:val="single" w:color="86BC32" w:sz="18" w:space="0"/>
              <w:right w:val="single" w:color="FFFFFF" w:sz="8" w:space="0"/>
            </w:tcBorders>
            <w:shd w:val="clear" w:color="auto" w:fill="2F5496" w:themeFill="accent5" w:themeFillShade="BF"/>
            <w:vAlign w:val="center"/>
          </w:tcPr>
          <w:p>
            <w:pPr>
              <w:numPr>
                <w:ilvl w:val="0"/>
                <w:numId w:val="0"/>
              </w:numPr>
              <w:jc w:val="center"/>
              <w:rPr>
                <w:rFonts w:hint="eastAsia"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pPr>
            <w:r>
              <w:rPr>
                <w:rFonts w:hint="eastAsia"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t>数量</w:t>
            </w:r>
          </w:p>
        </w:tc>
        <w:tc>
          <w:tcPr>
            <w:tcW w:w="647" w:type="pct"/>
            <w:tcBorders>
              <w:top w:val="single" w:color="86BC32" w:sz="8" w:space="0"/>
              <w:left w:val="single" w:color="FFFFFF" w:sz="8" w:space="0"/>
              <w:bottom w:val="single" w:color="86BC32" w:sz="18" w:space="0"/>
              <w:right w:val="single" w:color="FFFFFF" w:sz="8" w:space="0"/>
            </w:tcBorders>
            <w:shd w:val="clear" w:color="auto" w:fill="2F5496" w:themeFill="accent5" w:themeFillShade="BF"/>
            <w:vAlign w:val="center"/>
          </w:tcPr>
          <w:p>
            <w:pPr>
              <w:numPr>
                <w:ilvl w:val="0"/>
                <w:numId w:val="0"/>
              </w:numPr>
              <w:jc w:val="center"/>
              <w:rPr>
                <w:rFonts w:hint="eastAsia"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pPr>
            <w:r>
              <w:rPr>
                <w:rFonts w:hint="eastAsia"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t>学历要求</w:t>
            </w:r>
          </w:p>
        </w:tc>
        <w:tc>
          <w:tcPr>
            <w:tcW w:w="1209" w:type="pct"/>
            <w:tcBorders>
              <w:top w:val="single" w:color="86BC32" w:sz="8" w:space="0"/>
              <w:left w:val="single" w:color="FFFFFF" w:sz="8" w:space="0"/>
              <w:bottom w:val="single" w:color="86BC32" w:sz="18" w:space="0"/>
              <w:right w:val="single" w:color="FFFFFF" w:sz="8" w:space="0"/>
            </w:tcBorders>
            <w:shd w:val="clear" w:color="auto" w:fill="2F5496" w:themeFill="accent5" w:themeFillShade="BF"/>
            <w:vAlign w:val="center"/>
          </w:tcPr>
          <w:p>
            <w:pPr>
              <w:numPr>
                <w:ilvl w:val="0"/>
                <w:numId w:val="0"/>
              </w:numPr>
              <w:jc w:val="center"/>
              <w:rPr>
                <w:rFonts w:hint="eastAsia"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pPr>
            <w:r>
              <w:rPr>
                <w:rFonts w:hint="eastAsia"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t>专业要求</w:t>
            </w:r>
          </w:p>
        </w:tc>
        <w:tc>
          <w:tcPr>
            <w:tcW w:w="646" w:type="pct"/>
            <w:tcBorders>
              <w:top w:val="single" w:color="86BC32" w:sz="8" w:space="0"/>
              <w:left w:val="single" w:color="FFFFFF" w:sz="8" w:space="0"/>
              <w:bottom w:val="single" w:color="86BC32" w:sz="18" w:space="0"/>
              <w:right w:val="single" w:color="86BC32" w:sz="8" w:space="0"/>
            </w:tcBorders>
            <w:shd w:val="clear" w:color="auto" w:fill="2F5496" w:themeFill="accent5" w:themeFillShade="BF"/>
            <w:vAlign w:val="center"/>
          </w:tcPr>
          <w:p>
            <w:pPr>
              <w:numPr>
                <w:ilvl w:val="0"/>
                <w:numId w:val="0"/>
              </w:numPr>
              <w:jc w:val="center"/>
              <w:rPr>
                <w:rFonts w:hint="eastAsia"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pPr>
            <w:r>
              <w:rPr>
                <w:rFonts w:hint="eastAsia" w:ascii="微软雅黑" w:hAnsi="微软雅黑" w:eastAsia="微软雅黑" w:cs="微软雅黑"/>
                <w:b/>
                <w:bCs/>
                <w:i w:val="0"/>
                <w:iCs w:val="0"/>
                <w:caps w:val="0"/>
                <w:color w:val="FFFFFF" w:themeColor="background1"/>
                <w:spacing w:val="0"/>
                <w:kern w:val="0"/>
                <w:sz w:val="18"/>
                <w:szCs w:val="18"/>
                <w:shd w:val="clear" w:fill="FFFFFF"/>
                <w:lang w:val="en-US" w:eastAsia="zh-CN" w:bidi="ar"/>
                <w14:textFill>
                  <w14:solidFill>
                    <w14:schemeClr w14:val="bg1"/>
                  </w14:solidFill>
                </w14:textFill>
              </w:rPr>
              <w:t>实习期薪资待遇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602" w:type="pct"/>
            <w:tcBorders>
              <w:top w:val="single" w:color="86BC32" w:sz="18" w:space="0"/>
              <w:left w:val="single" w:color="86BC32" w:sz="8" w:space="0"/>
              <w:bottom w:val="single" w:color="FFFFFF" w:sz="8" w:space="0"/>
              <w:right w:val="single" w:color="FFFFFF" w:sz="8" w:space="0"/>
            </w:tcBorders>
            <w:shd w:val="clear" w:color="auto" w:fill="E8F4D6"/>
            <w:vAlign w:val="center"/>
          </w:tcPr>
          <w:p>
            <w:pPr>
              <w:numPr>
                <w:ilvl w:val="0"/>
                <w:numId w:val="0"/>
              </w:numPr>
              <w:jc w:val="cente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t>生产技术员</w:t>
            </w:r>
          </w:p>
        </w:tc>
        <w:tc>
          <w:tcPr>
            <w:tcW w:w="1345" w:type="pct"/>
            <w:tcBorders>
              <w:top w:val="single" w:color="86BC32" w:sz="18" w:space="0"/>
              <w:left w:val="single" w:color="FFFFFF" w:sz="8" w:space="0"/>
              <w:bottom w:val="single" w:color="FFFFFF" w:sz="8" w:space="0"/>
              <w:right w:val="single" w:color="FFFFFF" w:sz="8" w:space="0"/>
            </w:tcBorders>
            <w:shd w:val="clear" w:color="auto" w:fill="F8FCF1"/>
            <w:vAlign w:val="center"/>
          </w:tcPr>
          <w:p>
            <w:pPr>
              <w:numPr>
                <w:ilvl w:val="0"/>
                <w:numId w:val="0"/>
              </w:numPr>
              <w:jc w:val="cente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t>生产技术员</w:t>
            </w:r>
          </w:p>
        </w:tc>
        <w:tc>
          <w:tcPr>
            <w:tcW w:w="548" w:type="pct"/>
            <w:tcBorders>
              <w:top w:val="single" w:color="86BC32" w:sz="18" w:space="0"/>
              <w:left w:val="single" w:color="FFFFFF" w:sz="8" w:space="0"/>
              <w:bottom w:val="single" w:color="FFFFFF" w:sz="8" w:space="0"/>
              <w:right w:val="single" w:color="FFFFFF" w:sz="8" w:space="0"/>
            </w:tcBorders>
            <w:shd w:val="clear" w:color="auto" w:fill="E8F4D6"/>
            <w:vAlign w:val="center"/>
          </w:tcPr>
          <w:p>
            <w:pPr>
              <w:numPr>
                <w:ilvl w:val="0"/>
                <w:numId w:val="0"/>
              </w:numPr>
              <w:jc w:val="center"/>
              <w:rPr>
                <w:rFonts w:hint="default"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t>50</w:t>
            </w:r>
          </w:p>
        </w:tc>
        <w:tc>
          <w:tcPr>
            <w:tcW w:w="647" w:type="pct"/>
            <w:tcBorders>
              <w:top w:val="single" w:color="86BC32" w:sz="18" w:space="0"/>
              <w:left w:val="single" w:color="FFFFFF" w:sz="8" w:space="0"/>
              <w:bottom w:val="single" w:color="FFFFFF" w:sz="8" w:space="0"/>
              <w:right w:val="single" w:color="FFFFFF" w:sz="8" w:space="0"/>
            </w:tcBorders>
            <w:shd w:val="clear" w:color="auto" w:fill="F8FCF1"/>
            <w:vAlign w:val="center"/>
          </w:tcPr>
          <w:p>
            <w:pPr>
              <w:numPr>
                <w:ilvl w:val="0"/>
                <w:numId w:val="0"/>
              </w:numPr>
              <w:jc w:val="center"/>
              <w:rPr>
                <w:rFonts w:hint="eastAsia" w:ascii="微软雅黑" w:hAnsi="微软雅黑" w:eastAsia="微软雅黑" w:cs="微软雅黑"/>
                <w:b w:val="0"/>
                <w:bCs w:val="0"/>
                <w:i w:val="0"/>
                <w:iCs w:val="0"/>
                <w:caps w:val="0"/>
                <w:color w:val="000000"/>
                <w:spacing w:val="0"/>
                <w:kern w:val="0"/>
                <w:sz w:val="16"/>
                <w:szCs w:val="16"/>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16"/>
                <w:szCs w:val="16"/>
                <w:shd w:val="clear" w:fill="FFFFFF"/>
                <w:lang w:val="en-US" w:eastAsia="zh-CN" w:bidi="ar"/>
              </w:rPr>
              <w:t>大专及以上</w:t>
            </w:r>
          </w:p>
        </w:tc>
        <w:tc>
          <w:tcPr>
            <w:tcW w:w="1209" w:type="pct"/>
            <w:tcBorders>
              <w:top w:val="single" w:color="86BC32" w:sz="18" w:space="0"/>
              <w:left w:val="single" w:color="FFFFFF" w:sz="8" w:space="0"/>
              <w:bottom w:val="single" w:color="FFFFFF" w:sz="8" w:space="0"/>
              <w:right w:val="single" w:color="FFFFFF" w:sz="8" w:space="0"/>
            </w:tcBorders>
            <w:shd w:val="clear" w:color="auto" w:fill="E8F4D6"/>
            <w:vAlign w:val="center"/>
          </w:tcPr>
          <w:p>
            <w:pPr>
              <w:numPr>
                <w:ilvl w:val="0"/>
                <w:numId w:val="0"/>
              </w:numPr>
              <w:jc w:val="cente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t>理工类专业，专业不限</w:t>
            </w:r>
          </w:p>
        </w:tc>
        <w:tc>
          <w:tcPr>
            <w:tcW w:w="646" w:type="pct"/>
            <w:tcBorders>
              <w:top w:val="single" w:color="86BC32" w:sz="18" w:space="0"/>
              <w:left w:val="single" w:color="FFFFFF" w:sz="8" w:space="0"/>
              <w:bottom w:val="single" w:color="FFFFFF" w:sz="8" w:space="0"/>
              <w:right w:val="single" w:color="86BC32" w:sz="8" w:space="0"/>
            </w:tcBorders>
            <w:shd w:val="clear" w:color="auto" w:fill="F8FCF1"/>
            <w:vAlign w:val="center"/>
          </w:tcPr>
          <w:p>
            <w:pPr>
              <w:numPr>
                <w:ilvl w:val="0"/>
                <w:numId w:val="0"/>
              </w:numPr>
              <w:jc w:val="center"/>
              <w:rPr>
                <w:rFonts w:hint="default"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t>5.5K-6.5K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02" w:type="pct"/>
            <w:tcBorders>
              <w:top w:val="single" w:color="FFFFFF" w:sz="18" w:space="0"/>
              <w:left w:val="single" w:color="86BC32" w:sz="8" w:space="0"/>
              <w:bottom w:val="single" w:color="FFFFFF" w:sz="8" w:space="0"/>
              <w:right w:val="single" w:color="FFFFFF" w:sz="8" w:space="0"/>
            </w:tcBorders>
            <w:shd w:val="clear" w:color="auto" w:fill="E8F4D6"/>
            <w:vAlign w:val="center"/>
          </w:tcPr>
          <w:p>
            <w:pPr>
              <w:numPr>
                <w:ilvl w:val="0"/>
                <w:numId w:val="0"/>
              </w:numPr>
              <w:ind w:left="0" w:leftChars="0" w:firstLine="0" w:firstLineChars="0"/>
              <w:jc w:val="cente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t>初级技术员</w:t>
            </w:r>
          </w:p>
        </w:tc>
        <w:tc>
          <w:tcPr>
            <w:tcW w:w="1345" w:type="pct"/>
            <w:tcBorders>
              <w:top w:val="single" w:color="FFFFFF" w:sz="18" w:space="0"/>
              <w:left w:val="single" w:color="FFFFFF" w:sz="8" w:space="0"/>
              <w:bottom w:val="single" w:color="FFFFFF" w:sz="8" w:space="0"/>
              <w:right w:val="single" w:color="FFFFFF" w:sz="8" w:space="0"/>
            </w:tcBorders>
            <w:shd w:val="clear" w:color="auto" w:fill="F8FCF1"/>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i w:val="0"/>
                <w:iCs w:val="0"/>
                <w:caps w:val="0"/>
                <w:color w:val="000000"/>
                <w:spacing w:val="0"/>
                <w:kern w:val="0"/>
                <w:sz w:val="18"/>
                <w:szCs w:val="18"/>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18"/>
                <w:szCs w:val="18"/>
                <w:shd w:val="clear" w:fill="FFFFFF"/>
                <w:lang w:val="en-US" w:eastAsia="zh-CN" w:bidi="ar"/>
              </w:rPr>
              <w:t>初级质量技术员、初级工艺技术员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18"/>
                <w:szCs w:val="18"/>
                <w:shd w:val="clear" w:fill="FFFFFF"/>
                <w:lang w:val="en-US" w:eastAsia="zh-CN" w:bidi="ar"/>
              </w:rPr>
              <w:t>初级设备技术员、初级电气技术员</w:t>
            </w:r>
          </w:p>
        </w:tc>
        <w:tc>
          <w:tcPr>
            <w:tcW w:w="548" w:type="pct"/>
            <w:tcBorders>
              <w:top w:val="single" w:color="FFFFFF" w:sz="18" w:space="0"/>
              <w:left w:val="single" w:color="FFFFFF" w:sz="8" w:space="0"/>
              <w:bottom w:val="single" w:color="FFFFFF" w:sz="8" w:space="0"/>
              <w:right w:val="single" w:color="FFFFFF" w:sz="8" w:space="0"/>
            </w:tcBorders>
            <w:shd w:val="clear" w:color="auto" w:fill="E8F4D6"/>
            <w:vAlign w:val="center"/>
          </w:tcPr>
          <w:p>
            <w:pPr>
              <w:numPr>
                <w:ilvl w:val="0"/>
                <w:numId w:val="0"/>
              </w:numPr>
              <w:ind w:left="0" w:leftChars="0" w:firstLine="0" w:firstLineChars="0"/>
              <w:jc w:val="center"/>
              <w:rPr>
                <w:rFonts w:hint="default"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t>40</w:t>
            </w:r>
          </w:p>
        </w:tc>
        <w:tc>
          <w:tcPr>
            <w:tcW w:w="647" w:type="pct"/>
            <w:tcBorders>
              <w:top w:val="single" w:color="FFFFFF" w:sz="18" w:space="0"/>
              <w:left w:val="single" w:color="FFFFFF" w:sz="8" w:space="0"/>
              <w:bottom w:val="single" w:color="FFFFFF" w:sz="8" w:space="0"/>
              <w:right w:val="single" w:color="FFFFFF" w:sz="8" w:space="0"/>
            </w:tcBorders>
            <w:shd w:val="clear" w:color="auto" w:fill="F8FCF1"/>
            <w:vAlign w:val="center"/>
          </w:tcPr>
          <w:p>
            <w:pPr>
              <w:numPr>
                <w:ilvl w:val="0"/>
                <w:numId w:val="0"/>
              </w:numPr>
              <w:ind w:left="0" w:leftChars="0" w:firstLine="0" w:firstLineChars="0"/>
              <w:jc w:val="center"/>
              <w:rPr>
                <w:rFonts w:hint="eastAsia" w:ascii="微软雅黑" w:hAnsi="微软雅黑" w:eastAsia="微软雅黑" w:cs="微软雅黑"/>
                <w:b w:val="0"/>
                <w:bCs w:val="0"/>
                <w:i w:val="0"/>
                <w:iCs w:val="0"/>
                <w:caps w:val="0"/>
                <w:color w:val="000000"/>
                <w:spacing w:val="0"/>
                <w:kern w:val="0"/>
                <w:sz w:val="16"/>
                <w:szCs w:val="16"/>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16"/>
                <w:szCs w:val="16"/>
                <w:shd w:val="clear" w:fill="FFFFFF"/>
                <w:lang w:val="en-US" w:eastAsia="zh-CN" w:bidi="ar"/>
              </w:rPr>
              <w:t>大专及以上</w:t>
            </w:r>
          </w:p>
        </w:tc>
        <w:tc>
          <w:tcPr>
            <w:tcW w:w="1209" w:type="pct"/>
            <w:tcBorders>
              <w:top w:val="single" w:color="FFFFFF" w:sz="18" w:space="0"/>
              <w:left w:val="single" w:color="FFFFFF" w:sz="8" w:space="0"/>
              <w:bottom w:val="single" w:color="FFFFFF" w:sz="8" w:space="0"/>
              <w:right w:val="single" w:color="FFFFFF" w:sz="8" w:space="0"/>
            </w:tcBorders>
            <w:shd w:val="clear" w:color="auto" w:fill="E8F4D6"/>
            <w:vAlign w:val="center"/>
          </w:tcPr>
          <w:p>
            <w:pPr>
              <w:numPr>
                <w:ilvl w:val="0"/>
                <w:numId w:val="0"/>
              </w:numPr>
              <w:ind w:left="0" w:leftChars="0" w:firstLine="0" w:firstLineChars="0"/>
              <w:jc w:val="cente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18"/>
                <w:szCs w:val="18"/>
                <w:shd w:val="clear" w:fill="FFFFFF"/>
                <w:lang w:val="en-US" w:eastAsia="zh-CN" w:bidi="ar"/>
              </w:rPr>
              <w:t>机械类、电气类，机电类，自动化类、汽车类、能源类、工业机器人、计算机类相关专业</w:t>
            </w:r>
          </w:p>
        </w:tc>
        <w:tc>
          <w:tcPr>
            <w:tcW w:w="646" w:type="pct"/>
            <w:tcBorders>
              <w:top w:val="single" w:color="FFFFFF" w:sz="18" w:space="0"/>
              <w:left w:val="single" w:color="FFFFFF" w:sz="8" w:space="0"/>
              <w:bottom w:val="single" w:color="FFFFFF" w:sz="8" w:space="0"/>
              <w:right w:val="single" w:color="86BC32" w:sz="8" w:space="0"/>
            </w:tcBorders>
            <w:shd w:val="clear" w:color="auto" w:fill="F8FCF1"/>
            <w:vAlign w:val="center"/>
          </w:tcPr>
          <w:p>
            <w:pPr>
              <w:numPr>
                <w:ilvl w:val="0"/>
                <w:numId w:val="0"/>
              </w:numPr>
              <w:ind w:left="0" w:leftChars="0" w:firstLine="0" w:firstLineChars="0"/>
              <w:jc w:val="center"/>
              <w:rPr>
                <w:rFonts w:hint="default"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t>6.5K-7.5K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602" w:type="pct"/>
            <w:tcBorders>
              <w:top w:val="single" w:color="FFFFFF" w:sz="8" w:space="0"/>
              <w:left w:val="single" w:color="86BC32" w:sz="8" w:space="0"/>
              <w:bottom w:val="single" w:color="86BC32" w:sz="8" w:space="0"/>
              <w:right w:val="single" w:color="FFFFFF" w:sz="8" w:space="0"/>
            </w:tcBorders>
            <w:shd w:val="clear" w:color="auto" w:fill="E8F4D6"/>
            <w:vAlign w:val="center"/>
          </w:tcPr>
          <w:p>
            <w:pPr>
              <w:numPr>
                <w:ilvl w:val="0"/>
                <w:numId w:val="0"/>
              </w:numPr>
              <w:jc w:val="center"/>
              <w:rPr>
                <w:rFonts w:hint="default"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t>技术员</w:t>
            </w:r>
          </w:p>
        </w:tc>
        <w:tc>
          <w:tcPr>
            <w:tcW w:w="1345" w:type="pct"/>
            <w:tcBorders>
              <w:top w:val="single" w:color="FFFFFF" w:sz="8" w:space="0"/>
              <w:left w:val="single" w:color="FFFFFF" w:sz="8" w:space="0"/>
              <w:bottom w:val="single" w:color="86BC32" w:sz="8" w:space="0"/>
              <w:right w:val="single" w:color="FFFFFF" w:sz="8" w:space="0"/>
            </w:tcBorders>
            <w:shd w:val="clear" w:color="auto" w:fill="F8FCF1"/>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i w:val="0"/>
                <w:iCs w:val="0"/>
                <w:caps w:val="0"/>
                <w:color w:val="000000"/>
                <w:spacing w:val="0"/>
                <w:kern w:val="0"/>
                <w:sz w:val="18"/>
                <w:szCs w:val="18"/>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18"/>
                <w:szCs w:val="18"/>
                <w:shd w:val="clear" w:fill="FFFFFF"/>
                <w:lang w:val="en-US" w:eastAsia="zh-CN" w:bidi="ar"/>
              </w:rPr>
              <w:t>质量技术员、工艺技术员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18"/>
                <w:szCs w:val="18"/>
                <w:shd w:val="clear" w:fill="FFFFFF"/>
                <w:lang w:val="en-US" w:eastAsia="zh-CN" w:bidi="ar"/>
              </w:rPr>
              <w:t>设备技术员、电气技术员</w:t>
            </w:r>
          </w:p>
        </w:tc>
        <w:tc>
          <w:tcPr>
            <w:tcW w:w="548" w:type="pct"/>
            <w:tcBorders>
              <w:top w:val="single" w:color="FFFFFF" w:sz="8" w:space="0"/>
              <w:left w:val="single" w:color="FFFFFF" w:sz="8" w:space="0"/>
              <w:bottom w:val="single" w:color="86BC32" w:sz="8" w:space="0"/>
              <w:right w:val="single" w:color="FFFFFF" w:sz="8" w:space="0"/>
            </w:tcBorders>
            <w:shd w:val="clear" w:color="auto" w:fill="E8F4D6"/>
            <w:vAlign w:val="center"/>
          </w:tcPr>
          <w:p>
            <w:pPr>
              <w:numPr>
                <w:ilvl w:val="0"/>
                <w:numId w:val="0"/>
              </w:numPr>
              <w:jc w:val="center"/>
              <w:rPr>
                <w:rFonts w:hint="default"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t>20</w:t>
            </w:r>
          </w:p>
        </w:tc>
        <w:tc>
          <w:tcPr>
            <w:tcW w:w="647" w:type="pct"/>
            <w:tcBorders>
              <w:top w:val="single" w:color="FFFFFF" w:sz="8" w:space="0"/>
              <w:left w:val="single" w:color="FFFFFF" w:sz="8" w:space="0"/>
              <w:bottom w:val="single" w:color="86BC32" w:sz="8" w:space="0"/>
              <w:right w:val="single" w:color="FFFFFF" w:sz="8" w:space="0"/>
            </w:tcBorders>
            <w:shd w:val="clear" w:color="auto" w:fill="F8FCF1"/>
            <w:vAlign w:val="center"/>
          </w:tcPr>
          <w:p>
            <w:pPr>
              <w:numPr>
                <w:ilvl w:val="0"/>
                <w:numId w:val="0"/>
              </w:numPr>
              <w:jc w:val="center"/>
              <w:rPr>
                <w:rFonts w:hint="eastAsia" w:ascii="微软雅黑" w:hAnsi="微软雅黑" w:eastAsia="微软雅黑" w:cs="微软雅黑"/>
                <w:b w:val="0"/>
                <w:bCs w:val="0"/>
                <w:i w:val="0"/>
                <w:iCs w:val="0"/>
                <w:caps w:val="0"/>
                <w:color w:val="000000"/>
                <w:spacing w:val="0"/>
                <w:kern w:val="0"/>
                <w:sz w:val="16"/>
                <w:szCs w:val="16"/>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16"/>
                <w:szCs w:val="16"/>
                <w:shd w:val="clear" w:fill="FFFFFF"/>
                <w:lang w:val="en-US" w:eastAsia="zh-CN" w:bidi="ar"/>
              </w:rPr>
              <w:t>本科及以上</w:t>
            </w:r>
          </w:p>
        </w:tc>
        <w:tc>
          <w:tcPr>
            <w:tcW w:w="1209" w:type="pct"/>
            <w:tcBorders>
              <w:top w:val="single" w:color="FFFFFF" w:sz="8" w:space="0"/>
              <w:left w:val="single" w:color="FFFFFF" w:sz="8" w:space="0"/>
              <w:bottom w:val="single" w:color="86BC32" w:sz="8" w:space="0"/>
              <w:right w:val="single" w:color="FFFFFF" w:sz="8" w:space="0"/>
            </w:tcBorders>
            <w:shd w:val="clear" w:color="auto" w:fill="E8F4D6"/>
            <w:vAlign w:val="center"/>
          </w:tcPr>
          <w:p>
            <w:pPr>
              <w:numPr>
                <w:ilvl w:val="0"/>
                <w:numId w:val="0"/>
              </w:numPr>
              <w:jc w:val="cente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18"/>
                <w:szCs w:val="18"/>
                <w:shd w:val="clear" w:fill="FFFFFF"/>
                <w:lang w:val="en-US" w:eastAsia="zh-CN" w:bidi="ar"/>
              </w:rPr>
              <w:t>机械类、电气类，机电类，自动化类、汽车类、能源类、工业机器人、计算机类相关专业</w:t>
            </w:r>
          </w:p>
        </w:tc>
        <w:tc>
          <w:tcPr>
            <w:tcW w:w="646" w:type="pct"/>
            <w:tcBorders>
              <w:top w:val="single" w:color="FFFFFF" w:sz="8" w:space="0"/>
              <w:left w:val="single" w:color="FFFFFF" w:sz="8" w:space="0"/>
              <w:bottom w:val="single" w:color="86BC32" w:sz="8" w:space="0"/>
              <w:right w:val="single" w:color="86BC32" w:sz="8" w:space="0"/>
            </w:tcBorders>
            <w:shd w:val="clear" w:color="auto" w:fill="F8FCF1"/>
            <w:vAlign w:val="center"/>
          </w:tcPr>
          <w:p>
            <w:pPr>
              <w:numPr>
                <w:ilvl w:val="0"/>
                <w:numId w:val="0"/>
              </w:numPr>
              <w:jc w:val="center"/>
              <w:rPr>
                <w:rFonts w:hint="default" w:ascii="微软雅黑" w:hAnsi="微软雅黑" w:eastAsia="微软雅黑" w:cs="微软雅黑"/>
                <w:b w:val="0"/>
                <w:bCs w:val="0"/>
                <w:i w:val="0"/>
                <w:iCs w:val="0"/>
                <w:caps w:val="0"/>
                <w:color w:val="000000"/>
                <w:spacing w:val="0"/>
                <w:kern w:val="0"/>
                <w:sz w:val="20"/>
                <w:szCs w:val="20"/>
                <w:shd w:val="clear" w:fill="FFFFFF"/>
                <w:lang w:val="en-US" w:eastAsia="zh-CN" w:bidi="ar"/>
              </w:rPr>
            </w:pPr>
            <w:r>
              <w:rPr>
                <w:rFonts w:hint="eastAsia" w:ascii="微软雅黑" w:hAnsi="微软雅黑" w:eastAsia="微软雅黑" w:cs="微软雅黑"/>
                <w:b w:val="0"/>
                <w:bCs w:val="0"/>
                <w:i w:val="0"/>
                <w:iCs w:val="0"/>
                <w:caps w:val="0"/>
                <w:color w:val="000000"/>
                <w:spacing w:val="0"/>
                <w:kern w:val="0"/>
                <w:sz w:val="20"/>
                <w:szCs w:val="20"/>
                <w:shd w:val="clear" w:fill="FFFFFF"/>
                <w:lang w:val="en-US" w:eastAsia="zh-CN" w:bidi="ar"/>
              </w:rPr>
              <w:t>7.5K-8.5K</w:t>
            </w:r>
          </w:p>
        </w:tc>
      </w:tr>
    </w:tbl>
    <w:p>
      <w:pPr>
        <w:numPr>
          <w:ilvl w:val="0"/>
          <w:numId w:val="0"/>
        </w:numPr>
        <w:jc w:val="center"/>
        <w:rPr>
          <w:rStyle w:val="10"/>
          <w:rFonts w:hint="eastAsia" w:ascii="黑体" w:hAnsi="黑体" w:eastAsia="黑体" w:cs="黑体"/>
          <w:b w:val="0"/>
          <w:bCs/>
          <w:i w:val="0"/>
          <w:iCs w:val="0"/>
          <w:caps w:val="0"/>
          <w:color w:val="333333"/>
          <w:spacing w:val="0"/>
          <w:sz w:val="32"/>
          <w:szCs w:val="32"/>
          <w:shd w:val="clear" w:fill="FFFFFF"/>
          <w:lang w:val="en-US" w:eastAsia="zh-CN"/>
        </w:rPr>
      </w:pPr>
      <w:r>
        <w:rPr>
          <w:rFonts w:hint="eastAsia"/>
          <w:b/>
          <w:bCs/>
          <w:color w:val="FFFFFF" w:themeColor="background1"/>
          <w:sz w:val="18"/>
          <w:szCs w:val="21"/>
          <w:highlight w:val="red"/>
          <w:lang w:val="en-US" w:eastAsia="zh-CN"/>
          <w14:textFill>
            <w14:solidFill>
              <w14:schemeClr w14:val="bg1"/>
            </w14:solidFill>
          </w14:textFill>
        </w:rPr>
        <w:t>实习生由生产部门入职时直接定岗或考察1-3个月后定岗，大专一般定初级技术员、本科一般定技术员</w:t>
      </w:r>
    </w:p>
    <w:p>
      <w:pPr>
        <w:keepNext w:val="0"/>
        <w:keepLines w:val="0"/>
        <w:pageBreakBefore w:val="0"/>
        <w:numPr>
          <w:ilvl w:val="0"/>
          <w:numId w:val="2"/>
        </w:numPr>
        <w:kinsoku/>
        <w:wordWrap/>
        <w:overflowPunct/>
        <w:topLinePunct w:val="0"/>
        <w:autoSpaceDE/>
        <w:autoSpaceDN/>
        <w:bidi w:val="0"/>
        <w:adjustRightInd/>
        <w:snapToGrid/>
        <w:spacing w:line="360" w:lineRule="auto"/>
        <w:ind w:left="840" w:leftChars="0" w:hanging="420" w:firstLineChars="0"/>
        <w:textAlignment w:val="auto"/>
        <w:rPr>
          <w:rStyle w:val="10"/>
          <w:rFonts w:hint="eastAsia" w:ascii="黑体" w:hAnsi="黑体" w:eastAsia="黑体" w:cs="黑体"/>
          <w:b/>
          <w:bCs w:val="0"/>
          <w:i w:val="0"/>
          <w:iCs w:val="0"/>
          <w:caps w:val="0"/>
          <w:color w:val="333333"/>
          <w:spacing w:val="0"/>
          <w:sz w:val="32"/>
          <w:szCs w:val="32"/>
          <w:shd w:val="clear" w:fill="FFFFFF"/>
          <w:lang w:val="en-US" w:eastAsia="zh-CN"/>
        </w:rPr>
      </w:pPr>
      <w:r>
        <w:rPr>
          <w:rStyle w:val="10"/>
          <w:rFonts w:hint="eastAsia" w:ascii="黑体" w:hAnsi="黑体" w:eastAsia="黑体" w:cs="黑体"/>
          <w:b/>
          <w:bCs w:val="0"/>
          <w:i w:val="0"/>
          <w:iCs w:val="0"/>
          <w:caps w:val="0"/>
          <w:color w:val="333333"/>
          <w:spacing w:val="0"/>
          <w:sz w:val="32"/>
          <w:szCs w:val="32"/>
          <w:shd w:val="clear" w:fill="FFFFFF"/>
          <w:lang w:val="en-US" w:eastAsia="zh-CN"/>
        </w:rPr>
        <w:t>福利待遇</w:t>
      </w:r>
    </w:p>
    <w:p>
      <w:pPr>
        <w:keepNext w:val="0"/>
        <w:keepLines w:val="0"/>
        <w:pageBreakBefore w:val="0"/>
        <w:numPr>
          <w:ilvl w:val="0"/>
          <w:numId w:val="3"/>
        </w:numPr>
        <w:kinsoku/>
        <w:wordWrap/>
        <w:overflowPunct/>
        <w:topLinePunct w:val="0"/>
        <w:autoSpaceDE/>
        <w:autoSpaceDN/>
        <w:bidi w:val="0"/>
        <w:adjustRightInd/>
        <w:snapToGrid/>
        <w:spacing w:line="360" w:lineRule="auto"/>
        <w:ind w:left="840" w:leftChars="0" w:hanging="420" w:firstLineChars="0"/>
        <w:textAlignment w:val="auto"/>
        <w:rPr>
          <w:rStyle w:val="10"/>
          <w:rFonts w:hint="default" w:ascii="黑体" w:hAnsi="黑体" w:eastAsia="黑体" w:cs="黑体"/>
          <w:b/>
          <w:bCs/>
          <w:i w:val="0"/>
          <w:iCs w:val="0"/>
          <w:caps w:val="0"/>
          <w:color w:val="333333"/>
          <w:spacing w:val="0"/>
          <w:sz w:val="32"/>
          <w:szCs w:val="32"/>
          <w:shd w:val="clear" w:fill="FFFFFF"/>
          <w:lang w:val="en-US" w:eastAsia="zh-CN"/>
        </w:rPr>
      </w:pPr>
      <w:r>
        <w:rPr>
          <w:b/>
          <w:bCs/>
          <w:sz w:val="32"/>
        </w:rPr>
        <mc:AlternateContent>
          <mc:Choice Requires="wps">
            <w:drawing>
              <wp:anchor distT="0" distB="0" distL="114300" distR="114300" simplePos="0" relativeHeight="251664384" behindDoc="0" locked="0" layoutInCell="1" allowOverlap="1">
                <wp:simplePos x="0" y="0"/>
                <wp:positionH relativeFrom="column">
                  <wp:posOffset>222885</wp:posOffset>
                </wp:positionH>
                <wp:positionV relativeFrom="paragraph">
                  <wp:posOffset>45085</wp:posOffset>
                </wp:positionV>
                <wp:extent cx="7040880" cy="1644650"/>
                <wp:effectExtent l="0" t="0" r="7620" b="12700"/>
                <wp:wrapSquare wrapText="bothSides"/>
                <wp:docPr id="10" name="文本框 10"/>
                <wp:cNvGraphicFramePr/>
                <a:graphic xmlns:a="http://schemas.openxmlformats.org/drawingml/2006/main">
                  <a:graphicData uri="http://schemas.microsoft.com/office/word/2010/wordprocessingShape">
                    <wps:wsp>
                      <wps:cNvSpPr txBox="1"/>
                      <wps:spPr>
                        <a:xfrm>
                          <a:off x="0" y="0"/>
                          <a:ext cx="7040880" cy="1644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1.福利待遇：实习期间购买商业险，毕业入职即缴纳六险一金，免费食宿</w:t>
                            </w:r>
                            <w:r>
                              <w:rPr>
                                <w:rFonts w:hint="eastAsia" w:ascii="仿宋_GB2312" w:hAnsi="仿宋_GB2312" w:eastAsia="仿宋_GB2312" w:cs="仿宋_GB2312"/>
                                <w:b w:val="0"/>
                                <w:bCs w:val="0"/>
                                <w:i w:val="0"/>
                                <w:iCs w:val="0"/>
                                <w:caps w:val="0"/>
                                <w:color w:val="333333"/>
                                <w:spacing w:val="0"/>
                                <w:kern w:val="0"/>
                                <w:sz w:val="24"/>
                                <w:szCs w:val="24"/>
                                <w:shd w:val="clear" w:fill="FFFFFF"/>
                                <w:lang w:val="en-US" w:eastAsia="zh-CN" w:bidi="ar"/>
                              </w:rPr>
                              <w:t>（工作餐免费、每月仅需50元宿舍管理费）</w:t>
                            </w: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 xml:space="preserve">，享受年终奖、季度奖、全勤和工龄奖金，话费补贴，免费班车，购买补充商业保险，高温慰问等，享受婚育礼金及节假日福利。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2.作息时间：月休3-4天，上午8点到晚8点，中间休息1-1.5小时。超法定工时外提供加班费，平日1.5倍，周六/周日2倍，节假日3倍，每月倒班一次，公司提供夜班补贴。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5pt;margin-top:3.55pt;height:129.5pt;width:554.4pt;mso-wrap-distance-bottom:0pt;mso-wrap-distance-left:9pt;mso-wrap-distance-right:9pt;mso-wrap-distance-top:0pt;z-index:251664384;mso-width-relative:page;mso-height-relative:page;" fillcolor="#FFFFFF [3201]" filled="t" stroked="f" coordsize="21600,21600" o:gfxdata="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Xyy0vUAAAACQEAAA8AAAAA&#10;AAAAAQAgAAAAIgAAAGRycy9kb3ducmV2LnhtbFBLAQIUABQAAAAIAIdO4kDwprXUUQIAAJIEAAAO&#10;AAAAAAAAAAEAIAAAACMBAABkcnMvZTJvRG9jLnhtbFBLBQYAAAAABgAGAFkBAADm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1.福利待遇：实习期间购买商业险，毕业入职即缴纳六险一金，免费食宿</w:t>
                      </w:r>
                      <w:r>
                        <w:rPr>
                          <w:rFonts w:hint="eastAsia" w:ascii="仿宋_GB2312" w:hAnsi="仿宋_GB2312" w:eastAsia="仿宋_GB2312" w:cs="仿宋_GB2312"/>
                          <w:b w:val="0"/>
                          <w:bCs w:val="0"/>
                          <w:i w:val="0"/>
                          <w:iCs w:val="0"/>
                          <w:caps w:val="0"/>
                          <w:color w:val="333333"/>
                          <w:spacing w:val="0"/>
                          <w:kern w:val="0"/>
                          <w:sz w:val="24"/>
                          <w:szCs w:val="24"/>
                          <w:shd w:val="clear" w:fill="FFFFFF"/>
                          <w:lang w:val="en-US" w:eastAsia="zh-CN" w:bidi="ar"/>
                        </w:rPr>
                        <w:t>（工作餐免费、每月仅需50元宿舍管理费）</w:t>
                      </w: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 xml:space="preserve">，享受年终奖、季度奖、全勤和工龄奖金，话费补贴，免费班车，购买补充商业保险，高温慰问等，享受婚育礼金及节假日福利。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2.作息时间：月休3-4天，上午8点到晚8点，中间休息1-1.5小时。超法定工时外提供加班费，平日1.5倍，周六/周日2倍，节假日3倍，每月倒班一次，公司提供夜班补贴。</w:t>
                      </w:r>
                    </w:p>
                  </w:txbxContent>
                </v:textbox>
                <w10:wrap type="square"/>
              </v:shape>
            </w:pict>
          </mc:Fallback>
        </mc:AlternateContent>
      </w:r>
      <w:r>
        <w:rPr>
          <w:rStyle w:val="10"/>
          <w:rFonts w:hint="eastAsia" w:ascii="黑体" w:hAnsi="黑体" w:eastAsia="黑体" w:cs="黑体"/>
          <w:b/>
          <w:bCs/>
          <w:i w:val="0"/>
          <w:iCs w:val="0"/>
          <w:caps w:val="0"/>
          <w:color w:val="333333"/>
          <w:spacing w:val="0"/>
          <w:sz w:val="32"/>
          <w:szCs w:val="32"/>
          <w:shd w:val="clear" w:fill="FFFFFF"/>
          <w:lang w:val="en-US" w:eastAsia="zh-CN"/>
        </w:rPr>
        <w:t>食宿环境</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Style w:val="10"/>
          <w:rFonts w:hint="eastAsia" w:ascii="黑体" w:hAnsi="黑体" w:eastAsia="黑体" w:cs="黑体"/>
          <w:b w:val="0"/>
          <w:bCs/>
          <w:i w:val="0"/>
          <w:iCs w:val="0"/>
          <w:caps w:val="0"/>
          <w:color w:val="333333"/>
          <w:spacing w:val="0"/>
          <w:sz w:val="32"/>
          <w:szCs w:val="32"/>
          <w:shd w:val="clear" w:fill="FFFFFF"/>
          <w:lang w:val="en-US" w:eastAsia="zh-CN"/>
        </w:rPr>
      </w:pPr>
      <w:r>
        <w:drawing>
          <wp:anchor distT="0" distB="0" distL="114300" distR="114300" simplePos="0" relativeHeight="251662336" behindDoc="1" locked="0" layoutInCell="1" allowOverlap="1">
            <wp:simplePos x="0" y="0"/>
            <wp:positionH relativeFrom="column">
              <wp:posOffset>264160</wp:posOffset>
            </wp:positionH>
            <wp:positionV relativeFrom="paragraph">
              <wp:posOffset>6985</wp:posOffset>
            </wp:positionV>
            <wp:extent cx="6716395" cy="2376805"/>
            <wp:effectExtent l="0" t="0" r="65405" b="42545"/>
            <wp:wrapTight wrapText="bothSides">
              <wp:wrapPolygon>
                <wp:start x="5759" y="0"/>
                <wp:lineTo x="0" y="0"/>
                <wp:lineTo x="0" y="21467"/>
                <wp:lineTo x="21565" y="21467"/>
                <wp:lineTo x="21565" y="0"/>
                <wp:lineTo x="5759" y="0"/>
              </wp:wrapPolygon>
            </wp:wrapTight>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6716395" cy="237680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Style w:val="10"/>
          <w:rFonts w:hint="eastAsia" w:ascii="黑体" w:hAnsi="黑体" w:eastAsia="黑体" w:cs="黑体"/>
          <w:b w:val="0"/>
          <w:bCs/>
          <w:i w:val="0"/>
          <w:iCs w:val="0"/>
          <w:caps w:val="0"/>
          <w:color w:val="333333"/>
          <w:spacing w:val="0"/>
          <w:sz w:val="32"/>
          <w:szCs w:val="32"/>
          <w:shd w:val="clear" w:fill="FFFFFF"/>
          <w:lang w:val="en-US" w:eastAsia="zh-CN"/>
        </w:rPr>
      </w:pP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Style w:val="10"/>
          <w:rFonts w:hint="eastAsia" w:ascii="黑体" w:hAnsi="黑体" w:eastAsia="黑体" w:cs="黑体"/>
          <w:b w:val="0"/>
          <w:bCs/>
          <w:i w:val="0"/>
          <w:iCs w:val="0"/>
          <w:caps w:val="0"/>
          <w:color w:val="333333"/>
          <w:spacing w:val="0"/>
          <w:sz w:val="32"/>
          <w:szCs w:val="32"/>
          <w:shd w:val="clear" w:fill="FFFFFF"/>
          <w:lang w:val="en-US" w:eastAsia="zh-CN"/>
        </w:rPr>
      </w:pP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Style w:val="10"/>
          <w:rFonts w:hint="eastAsia" w:ascii="黑体" w:hAnsi="黑体" w:eastAsia="黑体" w:cs="黑体"/>
          <w:b w:val="0"/>
          <w:bCs/>
          <w:i w:val="0"/>
          <w:iCs w:val="0"/>
          <w:caps w:val="0"/>
          <w:color w:val="333333"/>
          <w:spacing w:val="0"/>
          <w:sz w:val="32"/>
          <w:szCs w:val="32"/>
          <w:shd w:val="clear" w:fill="FFFFFF"/>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Style w:val="10"/>
          <w:rFonts w:hint="eastAsia" w:ascii="黑体" w:hAnsi="黑体" w:eastAsia="黑体" w:cs="黑体"/>
          <w:b w:val="0"/>
          <w:bCs/>
          <w:i w:val="0"/>
          <w:iCs w:val="0"/>
          <w:caps w:val="0"/>
          <w:color w:val="333333"/>
          <w:spacing w:val="0"/>
          <w:sz w:val="32"/>
          <w:szCs w:val="32"/>
          <w:shd w:val="clear"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_GB2312" w:hAnsi="仿宋_GB2312" w:eastAsia="仿宋_GB2312" w:cs="仿宋_GB2312"/>
          <w:b w:val="0"/>
          <w:bCs w:val="0"/>
          <w:i w:val="0"/>
          <w:iCs w:val="0"/>
          <w:caps w:val="0"/>
          <w:color w:val="333333"/>
          <w:spacing w:val="0"/>
          <w:kern w:val="0"/>
          <w:sz w:val="32"/>
          <w:szCs w:val="32"/>
          <w:shd w:val="clear" w:fill="FFFFFF"/>
          <w:lang w:val="en-US" w:eastAsia="zh-CN" w:bidi="ar"/>
        </w:rPr>
      </w:pPr>
    </w:p>
    <w:p>
      <w:pPr>
        <w:keepNext w:val="0"/>
        <w:keepLines w:val="0"/>
        <w:pageBreakBefore w:val="0"/>
        <w:numPr>
          <w:ilvl w:val="0"/>
          <w:numId w:val="4"/>
        </w:numPr>
        <w:kinsoku/>
        <w:wordWrap/>
        <w:overflowPunct/>
        <w:topLinePunct w:val="0"/>
        <w:autoSpaceDE/>
        <w:autoSpaceDN/>
        <w:bidi w:val="0"/>
        <w:adjustRightInd/>
        <w:snapToGrid/>
        <w:spacing w:line="360" w:lineRule="auto"/>
        <w:ind w:left="840" w:leftChars="0" w:hanging="420" w:firstLineChars="0"/>
        <w:textAlignment w:val="auto"/>
        <w:rPr>
          <w:rFonts w:hint="eastAsia" w:ascii="仿宋_GB2312" w:hAnsi="仿宋_GB2312" w:eastAsia="仿宋_GB2312" w:cs="仿宋_GB2312"/>
          <w:b/>
          <w:bCs/>
          <w:i w:val="0"/>
          <w:iCs w:val="0"/>
          <w:caps w:val="0"/>
          <w:color w:val="333333"/>
          <w:spacing w:val="0"/>
          <w:kern w:val="0"/>
          <w:sz w:val="32"/>
          <w:szCs w:val="32"/>
          <w:shd w:val="clear" w:fill="FFFFFF"/>
          <w:lang w:val="en-US" w:eastAsia="zh-CN" w:bidi="ar"/>
        </w:rPr>
      </w:pPr>
      <w:r>
        <w:rPr>
          <w:rFonts w:hint="eastAsia" w:ascii="仿宋_GB2312" w:hAnsi="仿宋_GB2312" w:eastAsia="仿宋_GB2312" w:cs="仿宋_GB2312"/>
          <w:b/>
          <w:bCs/>
          <w:i w:val="0"/>
          <w:iCs w:val="0"/>
          <w:caps w:val="0"/>
          <w:color w:val="333333"/>
          <w:spacing w:val="0"/>
          <w:kern w:val="0"/>
          <w:sz w:val="28"/>
          <w:szCs w:val="28"/>
          <w:shd w:val="clear" w:fill="FFFFFF"/>
          <w:lang w:val="en-US" w:eastAsia="zh-CN" w:bidi="ar"/>
        </w:rPr>
        <w:drawing>
          <wp:anchor distT="0" distB="0" distL="114300" distR="114300" simplePos="0" relativeHeight="251661312" behindDoc="0" locked="0" layoutInCell="1" allowOverlap="1">
            <wp:simplePos x="0" y="0"/>
            <wp:positionH relativeFrom="column">
              <wp:posOffset>5045710</wp:posOffset>
            </wp:positionH>
            <wp:positionV relativeFrom="paragraph">
              <wp:posOffset>344805</wp:posOffset>
            </wp:positionV>
            <wp:extent cx="1607185" cy="1554480"/>
            <wp:effectExtent l="0" t="0" r="12065" b="7620"/>
            <wp:wrapSquare wrapText="bothSides"/>
            <wp:docPr id="6" name="图片 6" descr="166623643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6236430638"/>
                    <pic:cNvPicPr>
                      <a:picLocks noChangeAspect="1"/>
                    </pic:cNvPicPr>
                  </pic:nvPicPr>
                  <pic:blipFill>
                    <a:blip r:embed="rId8"/>
                    <a:stretch>
                      <a:fillRect/>
                    </a:stretch>
                  </pic:blipFill>
                  <pic:spPr>
                    <a:xfrm>
                      <a:off x="0" y="0"/>
                      <a:ext cx="1607185" cy="1554480"/>
                    </a:xfrm>
                    <a:prstGeom prst="rect">
                      <a:avLst/>
                    </a:prstGeom>
                  </pic:spPr>
                </pic:pic>
              </a:graphicData>
            </a:graphic>
          </wp:anchor>
        </w:drawing>
      </w:r>
      <w:r>
        <w:rPr>
          <w:rStyle w:val="10"/>
          <w:rFonts w:hint="eastAsia" w:ascii="黑体" w:hAnsi="黑体" w:eastAsia="黑体" w:cs="黑体"/>
          <w:b/>
          <w:bCs/>
          <w:i w:val="0"/>
          <w:iCs w:val="0"/>
          <w:caps w:val="0"/>
          <w:color w:val="333333"/>
          <w:spacing w:val="0"/>
          <w:sz w:val="32"/>
          <w:szCs w:val="32"/>
          <w:shd w:val="clear" w:fill="FFFFFF"/>
          <w:lang w:val="en-US" w:eastAsia="zh-CN"/>
        </w:rPr>
        <w:t>联系方式</w:t>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default" w:ascii="仿宋_GB2312" w:hAnsi="仿宋_GB2312" w:eastAsia="仿宋_GB2312" w:cs="仿宋_GB2312"/>
          <w:b w:val="0"/>
          <w:bCs w:val="0"/>
          <w:i w:val="0"/>
          <w:iCs w:val="0"/>
          <w:caps w:val="0"/>
          <w:color w:val="333333"/>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【联系电话】陈经理 15256705805</w:t>
      </w:r>
      <w:r>
        <w:rPr>
          <w:rFonts w:hint="eastAsia" w:ascii="仿宋_GB2312" w:hAnsi="仿宋_GB2312" w:eastAsia="仿宋_GB2312" w:cs="仿宋_GB2312"/>
          <w:b w:val="0"/>
          <w:bCs w:val="0"/>
          <w:i w:val="0"/>
          <w:iCs w:val="0"/>
          <w:caps w:val="0"/>
          <w:color w:val="333333"/>
          <w:spacing w:val="0"/>
          <w:kern w:val="0"/>
          <w:sz w:val="21"/>
          <w:szCs w:val="21"/>
          <w:shd w:val="clear" w:fill="FFFFFF"/>
          <w:lang w:val="en-US" w:eastAsia="zh-CN" w:bidi="ar"/>
        </w:rPr>
        <w:t>(微信同号）</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fldChar w:fldCharType="begin"/>
      </w: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instrText xml:space="preserve"> HYPERLINK "mailto:【投递邮箱】aesczp@163.com" </w:instrText>
      </w: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fldChar w:fldCharType="separate"/>
      </w: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【投递邮箱】</w:t>
      </w: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fldChar w:fldCharType="end"/>
      </w: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csisolarhr@163.com</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pP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【工作地点】江苏省宿迁市宿城区通达大道177号</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default" w:ascii="黑体" w:hAnsi="黑体" w:eastAsia="黑体" w:cs="黑体"/>
          <w:b w:val="0"/>
          <w:bCs w:val="0"/>
          <w:i w:val="0"/>
          <w:iCs w:val="0"/>
          <w:caps w:val="0"/>
          <w:color w:val="333333"/>
          <w:spacing w:val="0"/>
          <w:kern w:val="0"/>
          <w:sz w:val="32"/>
          <w:szCs w:val="32"/>
          <w:shd w:val="clear" w:fill="FFFFFF"/>
          <w:lang w:val="en-US" w:eastAsia="zh-CN" w:bidi="ar"/>
        </w:rPr>
      </w:pPr>
      <w:r>
        <w:rPr>
          <w:rFonts w:hint="eastAsia" w:ascii="仿宋_GB2312" w:hAnsi="仿宋_GB2312" w:eastAsia="仿宋_GB2312" w:cs="仿宋_GB2312"/>
          <w:b w:val="0"/>
          <w:bCs w:val="0"/>
          <w:i w:val="0"/>
          <w:iCs w:val="0"/>
          <w:caps w:val="0"/>
          <w:color w:val="333333"/>
          <w:spacing w:val="0"/>
          <w:kern w:val="0"/>
          <w:sz w:val="28"/>
          <w:szCs w:val="28"/>
          <w:shd w:val="clear" w:fill="FFFFFF"/>
          <w:lang w:val="en-US" w:eastAsia="zh-CN" w:bidi="ar"/>
        </w:rPr>
        <w:t xml:space="preserve">【公司网址】https://cn.csisolar.com/     </w:t>
      </w:r>
      <w:r>
        <w:rPr>
          <w:rFonts w:hint="eastAsia" w:ascii="仿宋_GB2312" w:hAnsi="仿宋_GB2312" w:eastAsia="仿宋_GB2312" w:cs="仿宋_GB2312"/>
          <w:b w:val="0"/>
          <w:bCs w:val="0"/>
          <w:i w:val="0"/>
          <w:iCs w:val="0"/>
          <w:caps w:val="0"/>
          <w:color w:val="333333"/>
          <w:spacing w:val="0"/>
          <w:kern w:val="0"/>
          <w:sz w:val="32"/>
          <w:szCs w:val="32"/>
          <w:shd w:val="clear" w:fill="FFFFFF"/>
          <w:lang w:val="en-US" w:eastAsia="zh-CN" w:bidi="ar"/>
        </w:rPr>
        <w:t xml:space="preserve">       </w:t>
      </w:r>
      <w:r>
        <w:rPr>
          <w:rFonts w:hint="eastAsia" w:ascii="黑体" w:hAnsi="黑体" w:eastAsia="黑体" w:cs="黑体"/>
          <w:b w:val="0"/>
          <w:bCs w:val="0"/>
          <w:i w:val="0"/>
          <w:iCs w:val="0"/>
          <w:caps w:val="0"/>
          <w:color w:val="333333"/>
          <w:spacing w:val="0"/>
          <w:kern w:val="0"/>
          <w:sz w:val="32"/>
          <w:szCs w:val="32"/>
          <w:shd w:val="clear" w:fill="FFFFFF"/>
          <w:lang w:val="en-US" w:eastAsia="zh-CN" w:bidi="ar"/>
        </w:rPr>
        <w:t xml:space="preserve">  </w:t>
      </w:r>
    </w:p>
    <w:sectPr>
      <w:footerReference r:id="rId3" w:type="default"/>
      <w:pgSz w:w="11906" w:h="16838"/>
      <w:pgMar w:top="0" w:right="0" w:bottom="0" w:left="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BC73BC"/>
    <w:multiLevelType w:val="singleLevel"/>
    <w:tmpl w:val="EFBC73BC"/>
    <w:lvl w:ilvl="0" w:tentative="0">
      <w:start w:val="1"/>
      <w:numFmt w:val="bullet"/>
      <w:lvlText w:val=""/>
      <w:lvlJc w:val="left"/>
      <w:pPr>
        <w:tabs>
          <w:tab w:val="left" w:pos="420"/>
        </w:tabs>
        <w:ind w:left="840" w:hanging="420"/>
      </w:pPr>
      <w:rPr>
        <w:rFonts w:hint="default" w:ascii="Wingdings" w:hAnsi="Wingdings"/>
      </w:rPr>
    </w:lvl>
  </w:abstractNum>
  <w:abstractNum w:abstractNumId="1">
    <w:nsid w:val="3257684C"/>
    <w:multiLevelType w:val="singleLevel"/>
    <w:tmpl w:val="3257684C"/>
    <w:lvl w:ilvl="0" w:tentative="0">
      <w:start w:val="1"/>
      <w:numFmt w:val="bullet"/>
      <w:lvlText w:val=""/>
      <w:lvlJc w:val="left"/>
      <w:pPr>
        <w:tabs>
          <w:tab w:val="left" w:pos="420"/>
        </w:tabs>
        <w:ind w:left="840" w:hanging="420"/>
      </w:pPr>
      <w:rPr>
        <w:rFonts w:hint="default" w:ascii="Wingdings" w:hAnsi="Wingdings"/>
      </w:rPr>
    </w:lvl>
  </w:abstractNum>
  <w:abstractNum w:abstractNumId="2">
    <w:nsid w:val="343C3AA4"/>
    <w:multiLevelType w:val="singleLevel"/>
    <w:tmpl w:val="343C3AA4"/>
    <w:lvl w:ilvl="0" w:tentative="0">
      <w:start w:val="1"/>
      <w:numFmt w:val="bullet"/>
      <w:lvlText w:val=""/>
      <w:lvlJc w:val="left"/>
      <w:pPr>
        <w:tabs>
          <w:tab w:val="left" w:pos="420"/>
        </w:tabs>
        <w:ind w:left="840" w:hanging="420"/>
      </w:pPr>
      <w:rPr>
        <w:rFonts w:hint="default" w:ascii="Wingdings" w:hAnsi="Wingdings"/>
      </w:rPr>
    </w:lvl>
  </w:abstractNum>
  <w:abstractNum w:abstractNumId="3">
    <w:nsid w:val="6594E44D"/>
    <w:multiLevelType w:val="singleLevel"/>
    <w:tmpl w:val="6594E44D"/>
    <w:lvl w:ilvl="0" w:tentative="0">
      <w:start w:val="1"/>
      <w:numFmt w:val="bullet"/>
      <w:lvlText w:val=""/>
      <w:lvlJc w:val="left"/>
      <w:pPr>
        <w:tabs>
          <w:tab w:val="left" w:pos="420"/>
        </w:tabs>
        <w:ind w:left="840" w:hanging="420"/>
      </w:pPr>
      <w:rPr>
        <w:rFonts w:hint="default"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xOTY3ZWIzM2VmMzUzZWQ4ZjUyNWE1ODMzOWQwMDIifQ=="/>
  </w:docVars>
  <w:rsids>
    <w:rsidRoot w:val="00000000"/>
    <w:rsid w:val="00E54D24"/>
    <w:rsid w:val="00EC3FB2"/>
    <w:rsid w:val="01EE6AC4"/>
    <w:rsid w:val="01F50940"/>
    <w:rsid w:val="02370DC0"/>
    <w:rsid w:val="02F56D74"/>
    <w:rsid w:val="03DD76AC"/>
    <w:rsid w:val="040C581E"/>
    <w:rsid w:val="046E3FA0"/>
    <w:rsid w:val="05783516"/>
    <w:rsid w:val="06D753FF"/>
    <w:rsid w:val="06F371D1"/>
    <w:rsid w:val="075F5112"/>
    <w:rsid w:val="079034A8"/>
    <w:rsid w:val="08706525"/>
    <w:rsid w:val="08B17BE1"/>
    <w:rsid w:val="08D4470E"/>
    <w:rsid w:val="09021B4B"/>
    <w:rsid w:val="0962293F"/>
    <w:rsid w:val="09F410FD"/>
    <w:rsid w:val="0C3518AD"/>
    <w:rsid w:val="0C430E64"/>
    <w:rsid w:val="0CE67B09"/>
    <w:rsid w:val="0D6B4803"/>
    <w:rsid w:val="0D6C40D7"/>
    <w:rsid w:val="0F8C280E"/>
    <w:rsid w:val="1111746F"/>
    <w:rsid w:val="124154B2"/>
    <w:rsid w:val="12E82452"/>
    <w:rsid w:val="13806B2E"/>
    <w:rsid w:val="13912AE9"/>
    <w:rsid w:val="13DD663D"/>
    <w:rsid w:val="14146CC7"/>
    <w:rsid w:val="14C8163B"/>
    <w:rsid w:val="163E06DB"/>
    <w:rsid w:val="164336BA"/>
    <w:rsid w:val="16A86180"/>
    <w:rsid w:val="16A9014A"/>
    <w:rsid w:val="1740285C"/>
    <w:rsid w:val="1763733B"/>
    <w:rsid w:val="17EC7A44"/>
    <w:rsid w:val="186474C4"/>
    <w:rsid w:val="195378FD"/>
    <w:rsid w:val="19642B69"/>
    <w:rsid w:val="19932D33"/>
    <w:rsid w:val="19C17984"/>
    <w:rsid w:val="19CF45FB"/>
    <w:rsid w:val="19D21766"/>
    <w:rsid w:val="1A986BDD"/>
    <w:rsid w:val="1B1C538E"/>
    <w:rsid w:val="1BD748DD"/>
    <w:rsid w:val="1C843630"/>
    <w:rsid w:val="1D0B7468"/>
    <w:rsid w:val="1E86760A"/>
    <w:rsid w:val="1EB458DE"/>
    <w:rsid w:val="1EE24944"/>
    <w:rsid w:val="1F211994"/>
    <w:rsid w:val="1F7F7C9A"/>
    <w:rsid w:val="1F8A493F"/>
    <w:rsid w:val="1F973235"/>
    <w:rsid w:val="207143EA"/>
    <w:rsid w:val="20BB2F53"/>
    <w:rsid w:val="211E638B"/>
    <w:rsid w:val="213F3B84"/>
    <w:rsid w:val="259F4CB5"/>
    <w:rsid w:val="262F72CD"/>
    <w:rsid w:val="268E668F"/>
    <w:rsid w:val="269404CF"/>
    <w:rsid w:val="271A5F94"/>
    <w:rsid w:val="27C171AB"/>
    <w:rsid w:val="28335AC5"/>
    <w:rsid w:val="29C01E72"/>
    <w:rsid w:val="29FF72BC"/>
    <w:rsid w:val="2A4D7312"/>
    <w:rsid w:val="2A90387E"/>
    <w:rsid w:val="2B0B4F20"/>
    <w:rsid w:val="2B1971F4"/>
    <w:rsid w:val="2BF57C61"/>
    <w:rsid w:val="2C5D5807"/>
    <w:rsid w:val="2C81472F"/>
    <w:rsid w:val="2CB43679"/>
    <w:rsid w:val="2CB70AEF"/>
    <w:rsid w:val="2D1534A7"/>
    <w:rsid w:val="2D6B0926"/>
    <w:rsid w:val="2E205C69"/>
    <w:rsid w:val="31550F5F"/>
    <w:rsid w:val="31EC565E"/>
    <w:rsid w:val="324D75EF"/>
    <w:rsid w:val="33484150"/>
    <w:rsid w:val="33C25BEF"/>
    <w:rsid w:val="3427416B"/>
    <w:rsid w:val="342A480E"/>
    <w:rsid w:val="34713BFD"/>
    <w:rsid w:val="35371166"/>
    <w:rsid w:val="353D1765"/>
    <w:rsid w:val="36033AE1"/>
    <w:rsid w:val="37B00EE0"/>
    <w:rsid w:val="388561BF"/>
    <w:rsid w:val="38DB3537"/>
    <w:rsid w:val="38EC3747"/>
    <w:rsid w:val="3958736B"/>
    <w:rsid w:val="39E45295"/>
    <w:rsid w:val="3ADB0022"/>
    <w:rsid w:val="3C2D2B00"/>
    <w:rsid w:val="3C9017B0"/>
    <w:rsid w:val="3DCC6FA7"/>
    <w:rsid w:val="3E793DBE"/>
    <w:rsid w:val="3EED47C8"/>
    <w:rsid w:val="403E177F"/>
    <w:rsid w:val="41524620"/>
    <w:rsid w:val="42FF4972"/>
    <w:rsid w:val="435737BF"/>
    <w:rsid w:val="439649CF"/>
    <w:rsid w:val="43AF7095"/>
    <w:rsid w:val="43B43B06"/>
    <w:rsid w:val="43E048FB"/>
    <w:rsid w:val="456142F3"/>
    <w:rsid w:val="46B601B8"/>
    <w:rsid w:val="470D41F5"/>
    <w:rsid w:val="4755594A"/>
    <w:rsid w:val="482710C0"/>
    <w:rsid w:val="483E7E42"/>
    <w:rsid w:val="48A153CB"/>
    <w:rsid w:val="491F5EC6"/>
    <w:rsid w:val="4AD90602"/>
    <w:rsid w:val="4B371D20"/>
    <w:rsid w:val="4B41567F"/>
    <w:rsid w:val="4B817735"/>
    <w:rsid w:val="4CB359BB"/>
    <w:rsid w:val="4D317F76"/>
    <w:rsid w:val="4E323FA5"/>
    <w:rsid w:val="4FAE4C64"/>
    <w:rsid w:val="4FDA66A3"/>
    <w:rsid w:val="50DD52F8"/>
    <w:rsid w:val="51AE428B"/>
    <w:rsid w:val="51E41A5B"/>
    <w:rsid w:val="520143BB"/>
    <w:rsid w:val="52546BE0"/>
    <w:rsid w:val="52E70D2B"/>
    <w:rsid w:val="53113E22"/>
    <w:rsid w:val="53600396"/>
    <w:rsid w:val="5394125E"/>
    <w:rsid w:val="539624EE"/>
    <w:rsid w:val="53E80F6C"/>
    <w:rsid w:val="53EC2E48"/>
    <w:rsid w:val="547215A0"/>
    <w:rsid w:val="547857D5"/>
    <w:rsid w:val="54DA1D65"/>
    <w:rsid w:val="559A05E6"/>
    <w:rsid w:val="55D45328"/>
    <w:rsid w:val="5622196D"/>
    <w:rsid w:val="564D66AA"/>
    <w:rsid w:val="57A91862"/>
    <w:rsid w:val="582738AE"/>
    <w:rsid w:val="58330EA3"/>
    <w:rsid w:val="584414A5"/>
    <w:rsid w:val="58DD5FE7"/>
    <w:rsid w:val="58E67606"/>
    <w:rsid w:val="59B461B6"/>
    <w:rsid w:val="59E93747"/>
    <w:rsid w:val="5A0242C5"/>
    <w:rsid w:val="5A18311A"/>
    <w:rsid w:val="5A3F7CC8"/>
    <w:rsid w:val="5A4A2677"/>
    <w:rsid w:val="5AA505A9"/>
    <w:rsid w:val="5B5639C9"/>
    <w:rsid w:val="5BA24F02"/>
    <w:rsid w:val="5C99046C"/>
    <w:rsid w:val="5D07484F"/>
    <w:rsid w:val="5D591684"/>
    <w:rsid w:val="5E9E2432"/>
    <w:rsid w:val="5F30067F"/>
    <w:rsid w:val="5FCE77B1"/>
    <w:rsid w:val="61116A2A"/>
    <w:rsid w:val="613C232B"/>
    <w:rsid w:val="619855DA"/>
    <w:rsid w:val="62D3593D"/>
    <w:rsid w:val="63336D13"/>
    <w:rsid w:val="639A7B98"/>
    <w:rsid w:val="641937E6"/>
    <w:rsid w:val="643C745C"/>
    <w:rsid w:val="645F6A66"/>
    <w:rsid w:val="64882719"/>
    <w:rsid w:val="64AC2488"/>
    <w:rsid w:val="653308D7"/>
    <w:rsid w:val="65E35A8A"/>
    <w:rsid w:val="66A328A0"/>
    <w:rsid w:val="66E14A4C"/>
    <w:rsid w:val="67424E02"/>
    <w:rsid w:val="67902011"/>
    <w:rsid w:val="67C91DE0"/>
    <w:rsid w:val="683E1A6D"/>
    <w:rsid w:val="689262FE"/>
    <w:rsid w:val="692A1FE3"/>
    <w:rsid w:val="6955210D"/>
    <w:rsid w:val="699E02E9"/>
    <w:rsid w:val="69FA237B"/>
    <w:rsid w:val="6A425452"/>
    <w:rsid w:val="6A7A0D56"/>
    <w:rsid w:val="6A916501"/>
    <w:rsid w:val="6B19056F"/>
    <w:rsid w:val="6C9329E9"/>
    <w:rsid w:val="6D3E606B"/>
    <w:rsid w:val="6D4F38B7"/>
    <w:rsid w:val="6E4F6056"/>
    <w:rsid w:val="6F59718C"/>
    <w:rsid w:val="6FBD17E2"/>
    <w:rsid w:val="709E7154"/>
    <w:rsid w:val="71A10450"/>
    <w:rsid w:val="71EE3C25"/>
    <w:rsid w:val="73156A3A"/>
    <w:rsid w:val="7412635F"/>
    <w:rsid w:val="741B2C62"/>
    <w:rsid w:val="747800B5"/>
    <w:rsid w:val="75040B94"/>
    <w:rsid w:val="75383B7F"/>
    <w:rsid w:val="75776108"/>
    <w:rsid w:val="761925E5"/>
    <w:rsid w:val="7621652A"/>
    <w:rsid w:val="774C293D"/>
    <w:rsid w:val="774F7984"/>
    <w:rsid w:val="78540E39"/>
    <w:rsid w:val="78670398"/>
    <w:rsid w:val="78C315EA"/>
    <w:rsid w:val="79ED60ED"/>
    <w:rsid w:val="7AB45BBF"/>
    <w:rsid w:val="7C4D0D3C"/>
    <w:rsid w:val="7CA33E5F"/>
    <w:rsid w:val="7CDB05CC"/>
    <w:rsid w:val="7F482D79"/>
    <w:rsid w:val="7FFD1B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1155</Words>
  <Characters>1304</Characters>
  <Lines>0</Lines>
  <Paragraphs>0</Paragraphs>
  <TotalTime>2</TotalTime>
  <ScaleCrop>false</ScaleCrop>
  <LinksUpToDate>false</LinksUpToDate>
  <CharactersWithSpaces>1392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2022-04-21T01:03:00Z</dcterms:created>
  <dc:creator>asus</dc:creator>
  <cp:lastModifiedBy>麦田_守望者</cp:lastModifiedBy>
  <dcterms:modified xsi:type="dcterms:W3CDTF">2022-12-28T08:28:39Z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D1A165EF4C334958A05F93BAB5669355</vt:lpwstr>
  </property>
</Properties>
</file>